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E1E0" w14:textId="6EEA4BDF" w:rsidR="00F04ED4" w:rsidRPr="0078631D" w:rsidRDefault="00F04ED4" w:rsidP="00F04ED4">
      <w:pPr>
        <w:widowControl w:val="0"/>
        <w:autoSpaceDE w:val="0"/>
        <w:autoSpaceDN w:val="0"/>
        <w:adjustRightInd w:val="0"/>
        <w:spacing w:after="0"/>
        <w:ind w:left="567" w:right="559"/>
        <w:jc w:val="center"/>
        <w:rPr>
          <w:rFonts w:ascii="Helvetica" w:hAnsi="Helvetica" w:cs="Times New Roman"/>
          <w:b/>
        </w:rPr>
      </w:pPr>
      <w:r w:rsidRPr="00FD670A">
        <w:rPr>
          <w:rFonts w:ascii="Helvetica" w:hAnsi="Helvetica" w:cs="Times New Roman"/>
          <w:b/>
          <w:lang w:val="en-GB"/>
        </w:rPr>
        <w:t xml:space="preserve">SUBMISSION TO THE </w:t>
      </w:r>
      <w:r w:rsidRPr="0078631D">
        <w:rPr>
          <w:rFonts w:ascii="Helvetica" w:hAnsi="Helvetica" w:cs="Times New Roman"/>
          <w:b/>
        </w:rPr>
        <w:t>ENGAGEMENT AND IMPACT ASSESSMENT CONSULTATION PAPER</w:t>
      </w:r>
      <w:r>
        <w:rPr>
          <w:rFonts w:ascii="Helvetica" w:hAnsi="Helvetica" w:cs="Times New Roman"/>
          <w:b/>
        </w:rPr>
        <w:t xml:space="preserve"> </w:t>
      </w:r>
      <w:r w:rsidRPr="00FD670A">
        <w:rPr>
          <w:rFonts w:ascii="Helvetica" w:hAnsi="Helvetica" w:cs="Times New Roman"/>
          <w:b/>
          <w:lang w:val="en-GB"/>
        </w:rPr>
        <w:t xml:space="preserve">BY THE </w:t>
      </w:r>
      <w:r w:rsidR="00BB4542">
        <w:rPr>
          <w:rFonts w:ascii="Helvetica" w:hAnsi="Helvetica" w:cs="Times New Roman"/>
          <w:b/>
          <w:lang w:val="en-GB"/>
        </w:rPr>
        <w:t xml:space="preserve">AUSTRALIAN COUNCIL OF </w:t>
      </w:r>
      <w:r w:rsidRPr="00FD670A">
        <w:rPr>
          <w:rFonts w:ascii="Helvetica" w:hAnsi="Helvetica" w:cs="Times New Roman"/>
          <w:b/>
          <w:lang w:val="en-GB"/>
        </w:rPr>
        <w:t>DEANS AND DIRECTORS OF CREATIVE ARTS</w:t>
      </w:r>
    </w:p>
    <w:p w14:paraId="4B542FB5" w14:textId="77777777" w:rsidR="00EB65C7" w:rsidRPr="00413A72" w:rsidRDefault="00EB65C7">
      <w:pPr>
        <w:rPr>
          <w:rFonts w:ascii="Times New Roman" w:hAnsi="Times New Roman" w:cs="Times New Roman"/>
        </w:rPr>
      </w:pPr>
    </w:p>
    <w:p w14:paraId="77B70AB7" w14:textId="6075F0C4" w:rsidR="003B536A" w:rsidRPr="00D50864" w:rsidRDefault="00EB65C7">
      <w:pPr>
        <w:rPr>
          <w:rFonts w:ascii="Times New Roman" w:hAnsi="Times New Roman" w:cs="Times New Roman"/>
        </w:rPr>
      </w:pPr>
      <w:r w:rsidRPr="00D50864">
        <w:rPr>
          <w:rFonts w:ascii="Times New Roman" w:hAnsi="Times New Roman" w:cs="Times New Roman"/>
        </w:rPr>
        <w:t xml:space="preserve">The </w:t>
      </w:r>
      <w:r w:rsidR="00BB4542">
        <w:rPr>
          <w:rFonts w:ascii="Times New Roman" w:hAnsi="Times New Roman" w:cs="Times New Roman"/>
        </w:rPr>
        <w:t xml:space="preserve">Australian Council of </w:t>
      </w:r>
      <w:r w:rsidRPr="00D50864">
        <w:rPr>
          <w:rFonts w:ascii="Times New Roman" w:hAnsi="Times New Roman" w:cs="Times New Roman"/>
        </w:rPr>
        <w:t>Deans and Directors of Creative Arts (DDCA) welcomes this opportunity to contribute to the development of mechanisms to capture and assess research engagement and impact.</w:t>
      </w:r>
    </w:p>
    <w:p w14:paraId="44231820" w14:textId="2F7A2032" w:rsidR="00EB65C7" w:rsidRPr="00D50864" w:rsidRDefault="00EB65C7">
      <w:pPr>
        <w:rPr>
          <w:rFonts w:ascii="Times New Roman" w:hAnsi="Times New Roman" w:cs="Times New Roman"/>
        </w:rPr>
      </w:pPr>
      <w:r w:rsidRPr="00D50864">
        <w:rPr>
          <w:rFonts w:ascii="Times New Roman" w:hAnsi="Times New Roman" w:cs="Times New Roman"/>
        </w:rPr>
        <w:t>DDCA was established to advance the disciplines of the creative arts in the higher education sector and t</w:t>
      </w:r>
      <w:r w:rsidR="00CC774C" w:rsidRPr="00D50864">
        <w:rPr>
          <w:rFonts w:ascii="Times New Roman" w:hAnsi="Times New Roman" w:cs="Times New Roman"/>
        </w:rPr>
        <w:t xml:space="preserve">o advocate for their </w:t>
      </w:r>
      <w:r w:rsidRPr="00D50864">
        <w:rPr>
          <w:rFonts w:ascii="Times New Roman" w:hAnsi="Times New Roman" w:cs="Times New Roman"/>
        </w:rPr>
        <w:t>role in society</w:t>
      </w:r>
      <w:r w:rsidR="00CC774C" w:rsidRPr="00D50864">
        <w:rPr>
          <w:rFonts w:ascii="Times New Roman" w:hAnsi="Times New Roman" w:cs="Times New Roman"/>
        </w:rPr>
        <w:t xml:space="preserve"> more broadly. </w:t>
      </w:r>
      <w:r w:rsidR="00CC774C" w:rsidRPr="00D50864">
        <w:rPr>
          <w:rFonts w:ascii="Times New Roman" w:hAnsi="Times New Roman" w:cs="Times New Roman"/>
          <w:lang w:val="en-GB"/>
        </w:rPr>
        <w:t>Representing learning, teaching and research in the creative arts in Australia, and with a membership of over 22 universities and other higher education institutions, it builds upon the work carried out by the academic</w:t>
      </w:r>
      <w:r w:rsidR="00A45C8F">
        <w:rPr>
          <w:rFonts w:ascii="Times New Roman" w:hAnsi="Times New Roman" w:cs="Times New Roman"/>
          <w:lang w:val="en-GB"/>
        </w:rPr>
        <w:t xml:space="preserve"> peak</w:t>
      </w:r>
      <w:r w:rsidR="00CC774C" w:rsidRPr="00D50864">
        <w:rPr>
          <w:rFonts w:ascii="Times New Roman" w:hAnsi="Times New Roman" w:cs="Times New Roman"/>
          <w:lang w:val="en-GB"/>
        </w:rPr>
        <w:t xml:space="preserve"> bodies, representing the creative arts i</w:t>
      </w:r>
      <w:r w:rsidR="008329E3" w:rsidRPr="00D50864">
        <w:rPr>
          <w:rFonts w:ascii="Times New Roman" w:hAnsi="Times New Roman" w:cs="Times New Roman"/>
          <w:lang w:val="en-GB"/>
        </w:rPr>
        <w:t>n higher education in Australia.</w:t>
      </w:r>
    </w:p>
    <w:p w14:paraId="4003254D" w14:textId="087FB2BA" w:rsidR="002D4F45" w:rsidRPr="00D50864" w:rsidRDefault="00CC774C" w:rsidP="00CC774C">
      <w:pPr>
        <w:rPr>
          <w:rFonts w:ascii="Times New Roman" w:hAnsi="Times New Roman" w:cs="Times New Roman"/>
        </w:rPr>
      </w:pPr>
      <w:r w:rsidRPr="00D50864">
        <w:rPr>
          <w:rFonts w:ascii="Times New Roman" w:hAnsi="Times New Roman" w:cs="Times New Roman"/>
        </w:rPr>
        <w:t xml:space="preserve">DDCA supports the guiding principles </w:t>
      </w:r>
      <w:r w:rsidR="003F6436" w:rsidRPr="00D50864">
        <w:rPr>
          <w:rFonts w:ascii="Times New Roman" w:hAnsi="Times New Roman" w:cs="Times New Roman"/>
        </w:rPr>
        <w:t xml:space="preserve">to be </w:t>
      </w:r>
      <w:r w:rsidRPr="00D50864">
        <w:rPr>
          <w:rFonts w:ascii="Times New Roman" w:hAnsi="Times New Roman" w:cs="Times New Roman"/>
        </w:rPr>
        <w:t xml:space="preserve">adopted for the development of this assessment process, in particular that the measures of research engagement and impact be sensitive to a range of research types, including practitioner focused research. </w:t>
      </w:r>
      <w:r w:rsidR="002D4F45" w:rsidRPr="00D50864">
        <w:rPr>
          <w:rFonts w:ascii="Times New Roman" w:hAnsi="Times New Roman" w:cs="Times New Roman"/>
        </w:rPr>
        <w:t>The</w:t>
      </w:r>
      <w:r w:rsidR="008329E3" w:rsidRPr="00D50864">
        <w:rPr>
          <w:rFonts w:ascii="Times New Roman" w:hAnsi="Times New Roman" w:cs="Times New Roman"/>
        </w:rPr>
        <w:t xml:space="preserve"> Consultation Paper</w:t>
      </w:r>
      <w:r w:rsidR="003A4406">
        <w:rPr>
          <w:rFonts w:ascii="Times New Roman" w:hAnsi="Times New Roman" w:cs="Times New Roman"/>
        </w:rPr>
        <w:t xml:space="preserve"> cites the UK REF</w:t>
      </w:r>
      <w:r w:rsidR="002D4F45" w:rsidRPr="00D50864">
        <w:rPr>
          <w:rFonts w:ascii="Times New Roman" w:hAnsi="Times New Roman" w:cs="Times New Roman"/>
        </w:rPr>
        <w:t xml:space="preserve"> frequently </w:t>
      </w:r>
      <w:r w:rsidR="008329E3" w:rsidRPr="00D50864">
        <w:rPr>
          <w:rFonts w:ascii="Times New Roman" w:hAnsi="Times New Roman" w:cs="Times New Roman"/>
        </w:rPr>
        <w:t xml:space="preserve">and it </w:t>
      </w:r>
      <w:r w:rsidR="00A45C8F">
        <w:rPr>
          <w:rFonts w:ascii="Times New Roman" w:hAnsi="Times New Roman" w:cs="Times New Roman"/>
        </w:rPr>
        <w:t xml:space="preserve">is </w:t>
      </w:r>
      <w:r w:rsidR="008329E3" w:rsidRPr="00D50864">
        <w:rPr>
          <w:rFonts w:ascii="Times New Roman" w:hAnsi="Times New Roman" w:cs="Times New Roman"/>
        </w:rPr>
        <w:t>hoped that its</w:t>
      </w:r>
      <w:r w:rsidR="002D4F45" w:rsidRPr="00D50864">
        <w:rPr>
          <w:rFonts w:ascii="Times New Roman" w:hAnsi="Times New Roman" w:cs="Times New Roman"/>
        </w:rPr>
        <w:t xml:space="preserve"> commitment to disciplinary reflexivity will reflect the 2014 REF principle of assessment that </w:t>
      </w:r>
      <w:r w:rsidR="002D4F45" w:rsidRPr="00D50864">
        <w:rPr>
          <w:rFonts w:ascii="Times New Roman" w:hAnsi="Times New Roman" w:cs="Times New Roman"/>
          <w:lang w:val="en-GB"/>
        </w:rPr>
        <w:t>‘all forms of research output will be assessed on a fair and equ</w:t>
      </w:r>
      <w:r w:rsidR="00A45C8F">
        <w:rPr>
          <w:rFonts w:ascii="Times New Roman" w:hAnsi="Times New Roman" w:cs="Times New Roman"/>
          <w:lang w:val="en-GB"/>
        </w:rPr>
        <w:t>al basis’ without regarding</w:t>
      </w:r>
      <w:r w:rsidR="002D4F45" w:rsidRPr="00D50864">
        <w:rPr>
          <w:rFonts w:ascii="Times New Roman" w:hAnsi="Times New Roman" w:cs="Times New Roman"/>
          <w:lang w:val="en-GB"/>
        </w:rPr>
        <w:t xml:space="preserve"> ‘any particular form of output as of greater</w:t>
      </w:r>
      <w:r w:rsidR="00A45C8F">
        <w:rPr>
          <w:rFonts w:ascii="Times New Roman" w:hAnsi="Times New Roman" w:cs="Times New Roman"/>
          <w:lang w:val="en-GB"/>
        </w:rPr>
        <w:t xml:space="preserve"> or lesser quality than another</w:t>
      </w:r>
      <w:r w:rsidR="002D4F45" w:rsidRPr="00D50864">
        <w:rPr>
          <w:rFonts w:ascii="Times New Roman" w:hAnsi="Times New Roman" w:cs="Times New Roman"/>
          <w:lang w:val="en-GB"/>
        </w:rPr>
        <w:t>’ (HEFCE 2014)</w:t>
      </w:r>
      <w:r w:rsidR="00A45C8F">
        <w:rPr>
          <w:rFonts w:ascii="Times New Roman" w:hAnsi="Times New Roman" w:cs="Times New Roman"/>
          <w:lang w:val="en-GB"/>
        </w:rPr>
        <w:t>.</w:t>
      </w:r>
      <w:r w:rsidR="002D4F45" w:rsidRPr="00D50864">
        <w:rPr>
          <w:rFonts w:ascii="Times New Roman" w:hAnsi="Times New Roman" w:cs="Times New Roman"/>
          <w:vertAlign w:val="superscript"/>
          <w:lang w:val="en-GB"/>
        </w:rPr>
        <w:footnoteReference w:id="1"/>
      </w:r>
    </w:p>
    <w:p w14:paraId="5D6E455E" w14:textId="7CC7DE10" w:rsidR="00EB65C7" w:rsidRPr="00D50864" w:rsidRDefault="008329E3" w:rsidP="00CC774C">
      <w:pPr>
        <w:rPr>
          <w:rFonts w:ascii="Times New Roman" w:hAnsi="Times New Roman" w:cs="Times New Roman"/>
        </w:rPr>
      </w:pPr>
      <w:r w:rsidRPr="00D50864">
        <w:rPr>
          <w:rFonts w:ascii="Times New Roman" w:hAnsi="Times New Roman" w:cs="Times New Roman"/>
        </w:rPr>
        <w:t xml:space="preserve">DDCA </w:t>
      </w:r>
      <w:r w:rsidR="00CC774C" w:rsidRPr="00D50864">
        <w:rPr>
          <w:rFonts w:ascii="Times New Roman" w:hAnsi="Times New Roman" w:cs="Times New Roman"/>
        </w:rPr>
        <w:t>acknowledge</w:t>
      </w:r>
      <w:r w:rsidRPr="00D50864">
        <w:rPr>
          <w:rFonts w:ascii="Times New Roman" w:hAnsi="Times New Roman" w:cs="Times New Roman"/>
        </w:rPr>
        <w:t>s</w:t>
      </w:r>
      <w:r w:rsidR="00CC774C" w:rsidRPr="00D50864">
        <w:rPr>
          <w:rFonts w:ascii="Times New Roman" w:hAnsi="Times New Roman" w:cs="Times New Roman"/>
        </w:rPr>
        <w:t xml:space="preserve"> the need to minimise the collection burden upon institutions, ARC and researchers but wish to note that many of the existing data collections do not adequately capture or reflect the contribution of creative arts research. The development of a robust and disciplinary</w:t>
      </w:r>
      <w:r w:rsidR="003F6436" w:rsidRPr="00D50864">
        <w:rPr>
          <w:rFonts w:ascii="Times New Roman" w:hAnsi="Times New Roman" w:cs="Times New Roman"/>
        </w:rPr>
        <w:t xml:space="preserve"> sensitive</w:t>
      </w:r>
      <w:r w:rsidR="00CC774C" w:rsidRPr="00D50864">
        <w:rPr>
          <w:rFonts w:ascii="Times New Roman" w:hAnsi="Times New Roman" w:cs="Times New Roman"/>
        </w:rPr>
        <w:t xml:space="preserve"> data collection and assessment system for engagement and impact prov</w:t>
      </w:r>
      <w:r w:rsidR="00A45C8F">
        <w:rPr>
          <w:rFonts w:ascii="Times New Roman" w:hAnsi="Times New Roman" w:cs="Times New Roman"/>
        </w:rPr>
        <w:t xml:space="preserve">ides an opportunity for improved </w:t>
      </w:r>
      <w:r w:rsidR="003F6436" w:rsidRPr="00D50864">
        <w:rPr>
          <w:rFonts w:ascii="Times New Roman" w:hAnsi="Times New Roman" w:cs="Times New Roman"/>
        </w:rPr>
        <w:t>national and</w:t>
      </w:r>
      <w:r w:rsidR="00CC774C" w:rsidRPr="00D50864">
        <w:rPr>
          <w:rFonts w:ascii="Times New Roman" w:hAnsi="Times New Roman" w:cs="Times New Roman"/>
        </w:rPr>
        <w:t xml:space="preserve"> institu</w:t>
      </w:r>
      <w:r w:rsidR="003F6436" w:rsidRPr="00D50864">
        <w:rPr>
          <w:rFonts w:ascii="Times New Roman" w:hAnsi="Times New Roman" w:cs="Times New Roman"/>
        </w:rPr>
        <w:t>tional understanding of creative arts</w:t>
      </w:r>
      <w:r w:rsidR="00CC774C" w:rsidRPr="00D50864">
        <w:rPr>
          <w:rFonts w:ascii="Times New Roman" w:hAnsi="Times New Roman" w:cs="Times New Roman"/>
        </w:rPr>
        <w:t xml:space="preserve"> research and its contribution to Australian industry, culture and society.</w:t>
      </w:r>
    </w:p>
    <w:p w14:paraId="6A682074" w14:textId="77777777" w:rsidR="00CC774C" w:rsidRPr="00D50864" w:rsidRDefault="00CC774C" w:rsidP="00CC774C">
      <w:pPr>
        <w:spacing w:after="80"/>
        <w:rPr>
          <w:rFonts w:ascii="Times New Roman" w:hAnsi="Times New Roman" w:cs="Times New Roman"/>
          <w:b/>
          <w:iCs/>
          <w:u w:val="single"/>
          <w:lang w:val="en-US"/>
        </w:rPr>
      </w:pPr>
      <w:r w:rsidRPr="00D50864">
        <w:rPr>
          <w:rFonts w:ascii="Times New Roman" w:hAnsi="Times New Roman" w:cs="Times New Roman"/>
          <w:b/>
          <w:iCs/>
          <w:u w:val="single"/>
          <w:lang w:val="en-US"/>
        </w:rPr>
        <w:t xml:space="preserve">Definitions and scope </w:t>
      </w:r>
    </w:p>
    <w:p w14:paraId="4380D699" w14:textId="7502B657" w:rsidR="00CC774C" w:rsidRPr="00D50864" w:rsidRDefault="00CC774C" w:rsidP="00413A72">
      <w:pPr>
        <w:spacing w:after="80"/>
        <w:rPr>
          <w:rFonts w:ascii="Times New Roman" w:hAnsi="Times New Roman" w:cs="Times New Roman"/>
        </w:rPr>
      </w:pPr>
      <w:r w:rsidRPr="00D50864">
        <w:rPr>
          <w:rFonts w:ascii="Times New Roman" w:hAnsi="Times New Roman" w:cs="Times New Roman"/>
          <w:iCs/>
          <w:lang w:val="en-US"/>
        </w:rPr>
        <w:t>The</w:t>
      </w:r>
      <w:r w:rsidRPr="00D50864">
        <w:rPr>
          <w:rFonts w:ascii="Times New Roman" w:hAnsi="Times New Roman" w:cs="Times New Roman"/>
          <w:b/>
          <w:i/>
          <w:iCs/>
          <w:lang w:val="en-US"/>
        </w:rPr>
        <w:t xml:space="preserve"> </w:t>
      </w:r>
      <w:r w:rsidRPr="00D50864">
        <w:rPr>
          <w:rFonts w:ascii="Times New Roman" w:hAnsi="Times New Roman" w:cs="Times New Roman"/>
        </w:rPr>
        <w:t>terms that are used to define what is captured by this assessment are critically important to the equitable inclusion of research and researchers in creative arts disciplines.  This includes not only the formal definitions applied to ‘impact’ and ‘engagement’ but also the interpretation and assumptions behind the terms used in these definitions.  DDCA is against any definition which seeks to inequitably weight or exclude engagement and impact with not for profit, public sector, practitioners or socie</w:t>
      </w:r>
      <w:r w:rsidR="00A31EF1" w:rsidRPr="00D50864">
        <w:rPr>
          <w:rFonts w:ascii="Times New Roman" w:hAnsi="Times New Roman" w:cs="Times New Roman"/>
        </w:rPr>
        <w:t>ty in general or exclusively use</w:t>
      </w:r>
      <w:r w:rsidR="00A45C8F">
        <w:rPr>
          <w:rFonts w:ascii="Times New Roman" w:hAnsi="Times New Roman" w:cs="Times New Roman"/>
        </w:rPr>
        <w:t>s</w:t>
      </w:r>
      <w:r w:rsidR="00A31EF1" w:rsidRPr="00D50864">
        <w:rPr>
          <w:rFonts w:ascii="Times New Roman" w:hAnsi="Times New Roman" w:cs="Times New Roman"/>
        </w:rPr>
        <w:t xml:space="preserve"> </w:t>
      </w:r>
      <w:r w:rsidRPr="00D50864">
        <w:rPr>
          <w:rFonts w:ascii="Times New Roman" w:hAnsi="Times New Roman" w:cs="Times New Roman"/>
        </w:rPr>
        <w:t>financial measures</w:t>
      </w:r>
      <w:r w:rsidR="00A31EF1" w:rsidRPr="00D50864">
        <w:rPr>
          <w:rFonts w:ascii="Times New Roman" w:hAnsi="Times New Roman" w:cs="Times New Roman"/>
        </w:rPr>
        <w:t xml:space="preserve"> </w:t>
      </w:r>
      <w:r w:rsidRPr="00D50864">
        <w:rPr>
          <w:rFonts w:ascii="Times New Roman" w:hAnsi="Times New Roman" w:cs="Times New Roman"/>
        </w:rPr>
        <w:t>to demonstrate engagement or impact.</w:t>
      </w:r>
    </w:p>
    <w:p w14:paraId="50B5B7DB" w14:textId="77777777" w:rsidR="00413A72" w:rsidRPr="00D50864" w:rsidRDefault="00413A72" w:rsidP="00413A72">
      <w:pPr>
        <w:spacing w:after="80"/>
        <w:rPr>
          <w:rFonts w:ascii="Times New Roman" w:hAnsi="Times New Roman" w:cs="Times New Roman"/>
        </w:rPr>
      </w:pPr>
    </w:p>
    <w:p w14:paraId="40B57DB4" w14:textId="77777777" w:rsidR="00CC774C" w:rsidRPr="00D50864" w:rsidRDefault="00CC774C" w:rsidP="00CC774C">
      <w:pPr>
        <w:spacing w:after="80"/>
        <w:rPr>
          <w:rFonts w:ascii="Times New Roman" w:hAnsi="Times New Roman" w:cs="Times New Roman"/>
          <w:b/>
          <w:i/>
          <w:iCs/>
          <w:lang w:val="en-US"/>
        </w:rPr>
      </w:pPr>
      <w:r w:rsidRPr="00D50864">
        <w:rPr>
          <w:rFonts w:ascii="Times New Roman" w:hAnsi="Times New Roman" w:cs="Times New Roman"/>
          <w:b/>
          <w:i/>
          <w:iCs/>
          <w:lang w:val="en-US"/>
        </w:rPr>
        <w:t xml:space="preserve">Question 1. What definition of ‘engagement’ should be used for the purpose of assessment? </w:t>
      </w:r>
    </w:p>
    <w:p w14:paraId="0DA43F3B" w14:textId="68ECB5FF" w:rsidR="00CC774C" w:rsidRPr="00D50864" w:rsidRDefault="003F6436" w:rsidP="00CC774C">
      <w:pPr>
        <w:spacing w:after="80"/>
        <w:rPr>
          <w:rFonts w:ascii="Times New Roman" w:hAnsi="Times New Roman" w:cs="Times New Roman"/>
        </w:rPr>
      </w:pPr>
      <w:r w:rsidRPr="00D50864">
        <w:rPr>
          <w:rFonts w:ascii="Times New Roman" w:hAnsi="Times New Roman" w:cs="Times New Roman"/>
          <w:iCs/>
          <w:lang w:val="en-US"/>
        </w:rPr>
        <w:t>DDCA supports t</w:t>
      </w:r>
      <w:r w:rsidR="00CC774C" w:rsidRPr="00D50864">
        <w:rPr>
          <w:rFonts w:ascii="Times New Roman" w:hAnsi="Times New Roman" w:cs="Times New Roman"/>
          <w:iCs/>
          <w:lang w:val="en-US"/>
        </w:rPr>
        <w:t>he definition of engagement proposed by ATSE</w:t>
      </w:r>
      <w:r w:rsidR="00CC774C" w:rsidRPr="00D50864">
        <w:rPr>
          <w:rFonts w:ascii="Times New Roman" w:hAnsi="Times New Roman" w:cs="Times New Roman"/>
          <w:i/>
          <w:iCs/>
          <w:lang w:val="en-US"/>
        </w:rPr>
        <w:t>:  ‘</w:t>
      </w:r>
      <w:r w:rsidR="00CC774C" w:rsidRPr="00D50864">
        <w:rPr>
          <w:rFonts w:ascii="Times New Roman" w:hAnsi="Times New Roman" w:cs="Times New Roman"/>
          <w:i/>
        </w:rPr>
        <w:t>the interaction between researchers and research organisations and their larger communities/ industries for the mutually beneficial exchange of knowledge, understanding and resources in a context of partnership and reciprocity’</w:t>
      </w:r>
      <w:r w:rsidR="00CC774C" w:rsidRPr="00D50864">
        <w:rPr>
          <w:rFonts w:ascii="Times New Roman" w:hAnsi="Times New Roman" w:cs="Times New Roman"/>
        </w:rPr>
        <w:t xml:space="preserve">; for its inclusion </w:t>
      </w:r>
      <w:r w:rsidRPr="00D50864">
        <w:rPr>
          <w:rFonts w:ascii="Times New Roman" w:hAnsi="Times New Roman" w:cs="Times New Roman"/>
        </w:rPr>
        <w:t xml:space="preserve">of </w:t>
      </w:r>
      <w:r w:rsidR="00CC774C" w:rsidRPr="00D50864">
        <w:rPr>
          <w:rFonts w:ascii="Times New Roman" w:hAnsi="Times New Roman" w:cs="Times New Roman"/>
        </w:rPr>
        <w:t>communities broadly and</w:t>
      </w:r>
      <w:r w:rsidRPr="00D50864">
        <w:rPr>
          <w:rFonts w:ascii="Times New Roman" w:hAnsi="Times New Roman" w:cs="Times New Roman"/>
        </w:rPr>
        <w:t xml:space="preserve"> its reflection of</w:t>
      </w:r>
      <w:r w:rsidR="00CC774C" w:rsidRPr="00D50864">
        <w:rPr>
          <w:rFonts w:ascii="Times New Roman" w:hAnsi="Times New Roman" w:cs="Times New Roman"/>
        </w:rPr>
        <w:t xml:space="preserve"> the exchange of understanding that flows between creative arts researchers, external arts practitioners, cultural and non-cultural industries, arts audiences and society in general.  </w:t>
      </w:r>
    </w:p>
    <w:p w14:paraId="711A6FEE" w14:textId="1DFAB274" w:rsidR="00CC774C" w:rsidRPr="00D50864" w:rsidRDefault="00CC774C" w:rsidP="00B9246B">
      <w:pPr>
        <w:spacing w:after="80"/>
        <w:rPr>
          <w:rFonts w:ascii="Times New Roman" w:hAnsi="Times New Roman" w:cs="Times New Roman"/>
          <w:lang w:val="en-US"/>
        </w:rPr>
      </w:pPr>
      <w:r w:rsidRPr="00D50864">
        <w:rPr>
          <w:rFonts w:ascii="Times New Roman" w:hAnsi="Times New Roman" w:cs="Times New Roman"/>
        </w:rPr>
        <w:lastRenderedPageBreak/>
        <w:t>However,</w:t>
      </w:r>
      <w:r w:rsidR="003F6436" w:rsidRPr="00D50864">
        <w:rPr>
          <w:rFonts w:ascii="Times New Roman" w:hAnsi="Times New Roman" w:cs="Times New Roman"/>
        </w:rPr>
        <w:t xml:space="preserve"> the adoption of such a definition needs to avoid</w:t>
      </w:r>
      <w:r w:rsidRPr="00D50864">
        <w:rPr>
          <w:rFonts w:ascii="Times New Roman" w:hAnsi="Times New Roman" w:cs="Times New Roman"/>
        </w:rPr>
        <w:t xml:space="preserve"> a narrow interpretation of the term ‘industry’ that excludes arts organisation, cultural institutions, practicing artists, not for profit and public sector agencies </w:t>
      </w:r>
      <w:r w:rsidR="003F6436" w:rsidRPr="00D50864">
        <w:rPr>
          <w:rFonts w:ascii="Times New Roman" w:hAnsi="Times New Roman" w:cs="Times New Roman"/>
        </w:rPr>
        <w:t xml:space="preserve">which </w:t>
      </w:r>
      <w:r w:rsidRPr="00D50864">
        <w:rPr>
          <w:rFonts w:ascii="Times New Roman" w:hAnsi="Times New Roman" w:cs="Times New Roman"/>
        </w:rPr>
        <w:t>may inadvertently exclude much creative arts research. The interpretation of ‘mutually beneficial exchange’ should ensure that this refers to non financial as well as financial resources.</w:t>
      </w:r>
    </w:p>
    <w:p w14:paraId="1E44F1D4" w14:textId="77777777" w:rsidR="00CC774C" w:rsidRPr="00D50864" w:rsidRDefault="00B9246B" w:rsidP="00CC774C">
      <w:pPr>
        <w:spacing w:after="80"/>
        <w:rPr>
          <w:rFonts w:ascii="Times New Roman" w:hAnsi="Times New Roman" w:cs="Times New Roman"/>
          <w:b/>
          <w:lang w:val="en-US"/>
        </w:rPr>
      </w:pPr>
      <w:r w:rsidRPr="00D50864">
        <w:rPr>
          <w:rFonts w:ascii="Times New Roman" w:hAnsi="Times New Roman" w:cs="Times New Roman"/>
          <w:b/>
          <w:i/>
          <w:iCs/>
          <w:lang w:val="en-US"/>
        </w:rPr>
        <w:t xml:space="preserve">Question </w:t>
      </w:r>
      <w:r w:rsidR="00CC774C" w:rsidRPr="00D50864">
        <w:rPr>
          <w:rFonts w:ascii="Times New Roman" w:hAnsi="Times New Roman" w:cs="Times New Roman"/>
          <w:b/>
          <w:i/>
          <w:iCs/>
          <w:lang w:val="en-US"/>
        </w:rPr>
        <w:t xml:space="preserve">2. What definition of ‘impact’ should be used for the purpose of assessment? </w:t>
      </w:r>
    </w:p>
    <w:p w14:paraId="55FE08F0" w14:textId="141D7C97" w:rsidR="00CC774C" w:rsidRPr="00D50864" w:rsidRDefault="00CC774C" w:rsidP="00CC774C">
      <w:pPr>
        <w:rPr>
          <w:rFonts w:ascii="Times New Roman" w:hAnsi="Times New Roman" w:cs="Times New Roman"/>
        </w:rPr>
      </w:pPr>
      <w:r w:rsidRPr="00D50864">
        <w:rPr>
          <w:rFonts w:ascii="Times New Roman" w:hAnsi="Times New Roman" w:cs="Times New Roman"/>
        </w:rPr>
        <w:t>The ARC definition of impact as:  ‘</w:t>
      </w:r>
      <w:r w:rsidRPr="00A45C8F">
        <w:rPr>
          <w:rFonts w:ascii="Times New Roman" w:hAnsi="Times New Roman" w:cs="Times New Roman"/>
          <w:i/>
        </w:rPr>
        <w:t>the demonstrable contribution that research makes to the economy, society, culture, national security, public policy or services, health, the environment, or quality of life, beyond contributions to academia’</w:t>
      </w:r>
      <w:r w:rsidRPr="00D50864">
        <w:rPr>
          <w:rFonts w:ascii="Times New Roman" w:hAnsi="Times New Roman" w:cs="Times New Roman"/>
        </w:rPr>
        <w:t xml:space="preserve">; </w:t>
      </w:r>
      <w:r w:rsidR="00A45C8F">
        <w:rPr>
          <w:rFonts w:ascii="Times New Roman" w:hAnsi="Times New Roman" w:cs="Times New Roman"/>
        </w:rPr>
        <w:t>will adequately capture</w:t>
      </w:r>
      <w:r w:rsidRPr="00D50864">
        <w:rPr>
          <w:rFonts w:ascii="Times New Roman" w:hAnsi="Times New Roman" w:cs="Times New Roman"/>
        </w:rPr>
        <w:t xml:space="preserve"> the contribution made by creative arts research providing that the requirements needed to demonstrate this contribution are appropriately determined.  </w:t>
      </w:r>
      <w:r w:rsidR="003F6436" w:rsidRPr="00D50864">
        <w:rPr>
          <w:rFonts w:ascii="Times New Roman" w:hAnsi="Times New Roman" w:cs="Times New Roman"/>
        </w:rPr>
        <w:t>T</w:t>
      </w:r>
      <w:r w:rsidR="00413A72" w:rsidRPr="00D50864">
        <w:rPr>
          <w:rFonts w:ascii="Times New Roman" w:hAnsi="Times New Roman" w:cs="Times New Roman"/>
        </w:rPr>
        <w:t>he OECD definition of k</w:t>
      </w:r>
      <w:r w:rsidR="00A31EF1" w:rsidRPr="00D50864">
        <w:rPr>
          <w:rFonts w:ascii="Times New Roman" w:hAnsi="Times New Roman" w:cs="Times New Roman"/>
        </w:rPr>
        <w:t>nowledge transfer and commercialisation</w:t>
      </w:r>
      <w:r w:rsidR="003F6436" w:rsidRPr="00D50864">
        <w:rPr>
          <w:rFonts w:ascii="Times New Roman" w:hAnsi="Times New Roman" w:cs="Times New Roman"/>
        </w:rPr>
        <w:t xml:space="preserve">, although recognising the importance of social value, applies a focus </w:t>
      </w:r>
      <w:r w:rsidR="00A31EF1" w:rsidRPr="00D50864">
        <w:rPr>
          <w:rFonts w:ascii="Times New Roman" w:hAnsi="Times New Roman" w:cs="Times New Roman"/>
        </w:rPr>
        <w:t xml:space="preserve">only on knowledge that can be exploited ‘by firms’ </w:t>
      </w:r>
      <w:r w:rsidR="003F6436" w:rsidRPr="00D50864">
        <w:rPr>
          <w:rFonts w:ascii="Times New Roman" w:hAnsi="Times New Roman" w:cs="Times New Roman"/>
        </w:rPr>
        <w:t xml:space="preserve">which </w:t>
      </w:r>
      <w:r w:rsidR="00B9246B" w:rsidRPr="00D50864">
        <w:rPr>
          <w:rFonts w:ascii="Times New Roman" w:hAnsi="Times New Roman" w:cs="Times New Roman"/>
        </w:rPr>
        <w:t xml:space="preserve">is inappropriate to encompass </w:t>
      </w:r>
      <w:r w:rsidR="00A31EF1" w:rsidRPr="00D50864">
        <w:rPr>
          <w:rFonts w:ascii="Times New Roman" w:hAnsi="Times New Roman" w:cs="Times New Roman"/>
        </w:rPr>
        <w:t xml:space="preserve">the diversity of mechanisms and partnerships through which the creative arts </w:t>
      </w:r>
      <w:r w:rsidR="00B9246B" w:rsidRPr="00D50864">
        <w:rPr>
          <w:rFonts w:ascii="Times New Roman" w:hAnsi="Times New Roman" w:cs="Times New Roman"/>
        </w:rPr>
        <w:t xml:space="preserve">contributes to economic and social value.  </w:t>
      </w:r>
    </w:p>
    <w:p w14:paraId="359CBBCC" w14:textId="58DD48AA" w:rsidR="003F6436" w:rsidRPr="00D50864" w:rsidRDefault="003F6436" w:rsidP="00CC774C">
      <w:pPr>
        <w:rPr>
          <w:rFonts w:ascii="Times New Roman" w:hAnsi="Times New Roman" w:cs="Times New Roman"/>
          <w:b/>
          <w:u w:val="single"/>
        </w:rPr>
      </w:pPr>
      <w:r w:rsidRPr="00D50864">
        <w:rPr>
          <w:rFonts w:ascii="Times New Roman" w:hAnsi="Times New Roman" w:cs="Times New Roman"/>
          <w:b/>
          <w:u w:val="single"/>
        </w:rPr>
        <w:t>Scope of Assessment</w:t>
      </w:r>
    </w:p>
    <w:p w14:paraId="5E6A5D6E" w14:textId="77777777" w:rsidR="00ED08EF" w:rsidRPr="00D50864" w:rsidRDefault="003F6436" w:rsidP="00CC774C">
      <w:pPr>
        <w:rPr>
          <w:rFonts w:ascii="Times New Roman" w:hAnsi="Times New Roman" w:cs="Times New Roman"/>
          <w:b/>
        </w:rPr>
      </w:pPr>
      <w:r w:rsidRPr="00D50864">
        <w:rPr>
          <w:rFonts w:ascii="Times New Roman" w:hAnsi="Times New Roman" w:cs="Times New Roman"/>
        </w:rPr>
        <w:t>DDCA acknowledges the difficulties in implementing a comprehensive assessment of research</w:t>
      </w:r>
      <w:r w:rsidR="003B2CC7" w:rsidRPr="00D50864">
        <w:rPr>
          <w:rFonts w:ascii="Times New Roman" w:hAnsi="Times New Roman" w:cs="Times New Roman"/>
        </w:rPr>
        <w:t xml:space="preserve"> im</w:t>
      </w:r>
      <w:r w:rsidRPr="00D50864">
        <w:rPr>
          <w:rFonts w:ascii="Times New Roman" w:hAnsi="Times New Roman" w:cs="Times New Roman"/>
        </w:rPr>
        <w:t xml:space="preserve">pact and is supportive of an appropriate case study approach and the use of metrics </w:t>
      </w:r>
      <w:r w:rsidR="003B2CC7" w:rsidRPr="00D50864">
        <w:rPr>
          <w:rFonts w:ascii="Times New Roman" w:hAnsi="Times New Roman" w:cs="Times New Roman"/>
        </w:rPr>
        <w:t>providing that the metrics selected recognise the ability of creative arts research to compete on ‘a level playing field’.  DDCA rejects, for example, the use of ACGR listed research income as a primary assessment measure on the basis that the majority of schemes listed in the ACGR (currently and previously) exclude creative arts research, either explicitly in their eligibility conditions or implicitly in the assessment criteria that they apply</w:t>
      </w:r>
      <w:r w:rsidR="003B2CC7" w:rsidRPr="00D50864">
        <w:rPr>
          <w:rFonts w:ascii="Times New Roman" w:hAnsi="Times New Roman" w:cs="Times New Roman"/>
          <w:b/>
        </w:rPr>
        <w:t xml:space="preserve">. </w:t>
      </w:r>
    </w:p>
    <w:p w14:paraId="4A71813B" w14:textId="318F3F65" w:rsidR="003F6436" w:rsidRPr="00D50864" w:rsidRDefault="003B2CC7" w:rsidP="00CC774C">
      <w:pPr>
        <w:rPr>
          <w:rFonts w:ascii="Times New Roman" w:hAnsi="Times New Roman" w:cs="Times New Roman"/>
          <w:b/>
        </w:rPr>
      </w:pPr>
      <w:r w:rsidRPr="00D50864">
        <w:rPr>
          <w:rFonts w:ascii="Times New Roman" w:hAnsi="Times New Roman" w:cs="Times New Roman"/>
        </w:rPr>
        <w:t>Given the desire of the assessment system to be sensitive to research types and comparable across disciplines, DDCA expects appropriate attention to be paid to the ability of different disciplines to compete equally against the measures selected.</w:t>
      </w:r>
    </w:p>
    <w:p w14:paraId="0DA9BE80" w14:textId="4465491D" w:rsidR="006D67DC" w:rsidRPr="00D50864" w:rsidRDefault="00413A72" w:rsidP="006D67DC">
      <w:pPr>
        <w:spacing w:after="80"/>
        <w:rPr>
          <w:rFonts w:ascii="Times New Roman" w:hAnsi="Times New Roman" w:cs="Times New Roman"/>
          <w:b/>
          <w:i/>
          <w:iCs/>
          <w:lang w:val="en-US"/>
        </w:rPr>
      </w:pPr>
      <w:r w:rsidRPr="00D50864">
        <w:rPr>
          <w:rFonts w:ascii="Times New Roman" w:hAnsi="Times New Roman" w:cs="Times New Roman"/>
          <w:b/>
          <w:i/>
          <w:iCs/>
          <w:lang w:val="en-US"/>
        </w:rPr>
        <w:t xml:space="preserve">Question </w:t>
      </w:r>
      <w:r w:rsidR="006D67DC" w:rsidRPr="00D50864">
        <w:rPr>
          <w:rFonts w:ascii="Times New Roman" w:hAnsi="Times New Roman" w:cs="Times New Roman"/>
          <w:b/>
          <w:i/>
          <w:iCs/>
          <w:lang w:val="en-US"/>
        </w:rPr>
        <w:t xml:space="preserve">3. How should the scope of the assessment be defined? </w:t>
      </w:r>
    </w:p>
    <w:p w14:paraId="7EFE3063" w14:textId="651E113F" w:rsidR="006D67DC" w:rsidRPr="00D50864" w:rsidRDefault="00ED08EF" w:rsidP="00ED08EF">
      <w:pPr>
        <w:spacing w:after="80"/>
        <w:rPr>
          <w:rFonts w:ascii="Times New Roman" w:hAnsi="Times New Roman" w:cs="Times New Roman"/>
          <w:lang w:val="en-US"/>
        </w:rPr>
      </w:pPr>
      <w:r w:rsidRPr="00D50864">
        <w:rPr>
          <w:rFonts w:ascii="Times New Roman" w:hAnsi="Times New Roman" w:cs="Times New Roman"/>
          <w:iCs/>
          <w:lang w:val="en-US"/>
        </w:rPr>
        <w:t>DDCA broadly supports the scope identified for assessment of impact and engagement presented in the discussion paper.  We note, however, that there may be certain adjustments to the current definitions applied in ERA to creative arts research if the full extent of impact and engagement are to be captured.  For example, ERA currently defines original creative works as eligible research outputs only where</w:t>
      </w:r>
      <w:r w:rsidRPr="00D50864">
        <w:rPr>
          <w:rFonts w:ascii="Times New Roman" w:hAnsi="Times New Roman" w:cs="Times New Roman"/>
          <w:lang w:val="en-US"/>
        </w:rPr>
        <w:t xml:space="preserve"> </w:t>
      </w:r>
      <w:r w:rsidRPr="00D50864">
        <w:rPr>
          <w:rFonts w:ascii="Times New Roman" w:hAnsi="Times New Roman" w:cs="Times New Roman"/>
          <w:i/>
          <w:lang w:val="en-US"/>
        </w:rPr>
        <w:t>‘</w:t>
      </w:r>
      <w:r w:rsidR="006D67DC" w:rsidRPr="00D50864">
        <w:rPr>
          <w:rFonts w:ascii="Times New Roman" w:eastAsia="Times New Roman" w:hAnsi="Times New Roman" w:cs="Times New Roman"/>
          <w:i/>
          <w:lang w:val="en-GB" w:eastAsia="en-US"/>
        </w:rPr>
        <w:t>the relevant eligible researcher is the creator of the creative work rather than, for example, the curator of an exhibition of cre</w:t>
      </w:r>
      <w:r w:rsidRPr="00D50864">
        <w:rPr>
          <w:rFonts w:ascii="Times New Roman" w:eastAsia="Times New Roman" w:hAnsi="Times New Roman" w:cs="Times New Roman"/>
          <w:i/>
          <w:lang w:val="en-GB" w:eastAsia="en-US"/>
        </w:rPr>
        <w:t xml:space="preserve">ative works produced by others’ </w:t>
      </w:r>
      <w:r w:rsidR="006D67DC" w:rsidRPr="00D50864">
        <w:rPr>
          <w:rFonts w:ascii="Times New Roman" w:eastAsia="Times New Roman" w:hAnsi="Times New Roman" w:cs="Times New Roman"/>
          <w:lang w:val="en-GB" w:eastAsia="en-US"/>
        </w:rPr>
        <w:t>(5.4.9.3 ERA 2015 guidelines</w:t>
      </w:r>
      <w:r w:rsidRPr="00D50864">
        <w:rPr>
          <w:rFonts w:ascii="Times New Roman" w:eastAsia="Times New Roman" w:hAnsi="Times New Roman" w:cs="Times New Roman"/>
          <w:lang w:val="en-GB" w:eastAsia="en-US"/>
        </w:rPr>
        <w:t xml:space="preserve">, p 47).  This would exclude significant impact and public engagement outcomes that result from exhibitions which are curated by university based exhibition staff. </w:t>
      </w:r>
    </w:p>
    <w:p w14:paraId="0E2348B8" w14:textId="7CB2C3E2" w:rsidR="00AF46BE" w:rsidRPr="00D50864" w:rsidRDefault="00413A72" w:rsidP="00AF46BE">
      <w:pPr>
        <w:spacing w:after="80"/>
        <w:rPr>
          <w:rFonts w:ascii="Times New Roman" w:hAnsi="Times New Roman" w:cs="Times New Roman"/>
          <w:b/>
          <w:i/>
          <w:iCs/>
          <w:lang w:val="en-US"/>
        </w:rPr>
      </w:pPr>
      <w:r w:rsidRPr="00D50864">
        <w:rPr>
          <w:rFonts w:ascii="Times New Roman" w:hAnsi="Times New Roman" w:cs="Times New Roman"/>
          <w:b/>
          <w:i/>
          <w:iCs/>
          <w:lang w:val="en-US"/>
        </w:rPr>
        <w:t xml:space="preserve">Question </w:t>
      </w:r>
      <w:r w:rsidR="00AF46BE" w:rsidRPr="00D50864">
        <w:rPr>
          <w:rFonts w:ascii="Times New Roman" w:hAnsi="Times New Roman" w:cs="Times New Roman"/>
          <w:b/>
          <w:i/>
          <w:iCs/>
          <w:lang w:val="en-US"/>
        </w:rPr>
        <w:t xml:space="preserve">4. Would a selective approach using case studies or exemplars to assess impact provide benefits and incentives to universities? </w:t>
      </w:r>
    </w:p>
    <w:p w14:paraId="2753E82C" w14:textId="77777777" w:rsidR="00413A72" w:rsidRPr="00D50864" w:rsidRDefault="00AF46BE" w:rsidP="00AF46BE">
      <w:pPr>
        <w:spacing w:after="80"/>
        <w:rPr>
          <w:rFonts w:ascii="Times New Roman" w:hAnsi="Times New Roman" w:cs="Times New Roman"/>
          <w:lang w:val="en-US"/>
        </w:rPr>
      </w:pPr>
      <w:r w:rsidRPr="00D50864">
        <w:rPr>
          <w:rFonts w:ascii="Times New Roman" w:hAnsi="Times New Roman" w:cs="Times New Roman"/>
          <w:iCs/>
          <w:lang w:val="en-US"/>
        </w:rPr>
        <w:t xml:space="preserve">The adoption of selective case studies in the UK REF has enabled creative arts disciplines to demonstrate </w:t>
      </w:r>
      <w:r w:rsidR="000D51EE" w:rsidRPr="00D50864">
        <w:rPr>
          <w:rFonts w:ascii="Times New Roman" w:hAnsi="Times New Roman" w:cs="Times New Roman"/>
          <w:iCs/>
          <w:lang w:val="en-US"/>
        </w:rPr>
        <w:t xml:space="preserve">an exceptionally strong performance in research impact.  In art and design </w:t>
      </w:r>
      <w:r w:rsidR="000D51EE" w:rsidRPr="00D50864">
        <w:rPr>
          <w:rFonts w:ascii="Times New Roman" w:hAnsi="Times New Roman" w:cs="Times New Roman"/>
        </w:rPr>
        <w:t xml:space="preserve">(UOA 34) research has been </w:t>
      </w:r>
      <w:r w:rsidR="000D51EE" w:rsidRPr="00D50864">
        <w:rPr>
          <w:rFonts w:ascii="Times New Roman" w:hAnsi="Times New Roman" w:cs="Times New Roman"/>
          <w:i/>
        </w:rPr>
        <w:t>‘very effectively converted into social and economic impact that has had transformational effect across the UK and internationally.</w:t>
      </w:r>
      <w:r w:rsidR="000D51EE" w:rsidRPr="00D50864">
        <w:rPr>
          <w:rFonts w:ascii="Times New Roman" w:hAnsi="Times New Roman" w:cs="Times New Roman"/>
        </w:rPr>
        <w:t>’ (p88) and in music, drama, dance and performing arts ( UOA 35)</w:t>
      </w:r>
      <w:r w:rsidR="006E04AD" w:rsidRPr="00D50864">
        <w:rPr>
          <w:rFonts w:ascii="Times New Roman" w:hAnsi="Times New Roman" w:cs="Times New Roman"/>
        </w:rPr>
        <w:t xml:space="preserve">: </w:t>
      </w:r>
      <w:r w:rsidR="000D51EE" w:rsidRPr="00D50864">
        <w:rPr>
          <w:rFonts w:ascii="Times New Roman" w:hAnsi="Times New Roman" w:cs="Times New Roman"/>
        </w:rPr>
        <w:t xml:space="preserve"> ‘</w:t>
      </w:r>
      <w:r w:rsidR="000D51EE" w:rsidRPr="00D50864">
        <w:rPr>
          <w:rFonts w:ascii="Times New Roman" w:hAnsi="Times New Roman" w:cs="Times New Roman"/>
          <w:i/>
          <w:lang w:val="en-US"/>
        </w:rPr>
        <w:t>Outstanding impact was identified across a range of social and cultural contexts, benefitting stakeholders, audiences and users outside academia’</w:t>
      </w:r>
      <w:r w:rsidR="000D51EE" w:rsidRPr="00D50864">
        <w:rPr>
          <w:rFonts w:ascii="Times New Roman" w:hAnsi="Times New Roman" w:cs="Times New Roman"/>
          <w:lang w:val="en-US"/>
        </w:rPr>
        <w:t xml:space="preserve"> (p104). </w:t>
      </w:r>
      <w:r w:rsidR="006E04AD" w:rsidRPr="00D50864">
        <w:rPr>
          <w:rFonts w:ascii="Times New Roman" w:hAnsi="Times New Roman" w:cs="Times New Roman"/>
          <w:lang w:val="en-US"/>
        </w:rPr>
        <w:t>The creative arts are intrinsically</w:t>
      </w:r>
      <w:r w:rsidR="00413A72" w:rsidRPr="00D50864">
        <w:rPr>
          <w:rFonts w:ascii="Times New Roman" w:hAnsi="Times New Roman" w:cs="Times New Roman"/>
          <w:lang w:val="en-US"/>
        </w:rPr>
        <w:t xml:space="preserve"> impact focused</w:t>
      </w:r>
      <w:r w:rsidR="006E04AD" w:rsidRPr="00D50864">
        <w:rPr>
          <w:rFonts w:ascii="Times New Roman" w:hAnsi="Times New Roman" w:cs="Times New Roman"/>
          <w:lang w:val="en-US"/>
        </w:rPr>
        <w:t xml:space="preserve"> and extensively engaged with</w:t>
      </w:r>
      <w:r w:rsidR="00413A72" w:rsidRPr="00D50864">
        <w:rPr>
          <w:rFonts w:ascii="Times New Roman" w:hAnsi="Times New Roman" w:cs="Times New Roman"/>
          <w:lang w:val="en-US"/>
        </w:rPr>
        <w:t xml:space="preserve"> communities outside academia. </w:t>
      </w:r>
      <w:r w:rsidR="000D51EE" w:rsidRPr="00D50864">
        <w:rPr>
          <w:rFonts w:ascii="Times New Roman" w:hAnsi="Times New Roman" w:cs="Times New Roman"/>
          <w:lang w:val="en-US"/>
        </w:rPr>
        <w:t xml:space="preserve">The adoption of a case study approach in Australia would </w:t>
      </w:r>
      <w:r w:rsidR="00741056" w:rsidRPr="00D50864">
        <w:rPr>
          <w:rFonts w:ascii="Times New Roman" w:hAnsi="Times New Roman" w:cs="Times New Roman"/>
          <w:lang w:val="en-US"/>
        </w:rPr>
        <w:t>be expected to deliver similar results from creative arts disciplines</w:t>
      </w:r>
      <w:r w:rsidR="000D51EE" w:rsidRPr="00D50864">
        <w:rPr>
          <w:rFonts w:ascii="Times New Roman" w:hAnsi="Times New Roman" w:cs="Times New Roman"/>
          <w:lang w:val="en-US"/>
        </w:rPr>
        <w:t>,</w:t>
      </w:r>
      <w:r w:rsidR="00741056" w:rsidRPr="00D50864">
        <w:rPr>
          <w:rFonts w:ascii="Times New Roman" w:hAnsi="Times New Roman" w:cs="Times New Roman"/>
          <w:lang w:val="en-US"/>
        </w:rPr>
        <w:t xml:space="preserve"> providing that the overall framework adopted a similarly inclusive approach to creative arts research outputs</w:t>
      </w:r>
      <w:r w:rsidR="00873035" w:rsidRPr="00D50864">
        <w:rPr>
          <w:rFonts w:ascii="Times New Roman" w:hAnsi="Times New Roman" w:cs="Times New Roman"/>
          <w:lang w:val="en-US"/>
        </w:rPr>
        <w:t xml:space="preserve"> that has been applied in the UK REF</w:t>
      </w:r>
      <w:r w:rsidR="00741056" w:rsidRPr="00D50864">
        <w:rPr>
          <w:rFonts w:ascii="Times New Roman" w:hAnsi="Times New Roman" w:cs="Times New Roman"/>
          <w:lang w:val="en-US"/>
        </w:rPr>
        <w:t>.</w:t>
      </w:r>
    </w:p>
    <w:p w14:paraId="78932F89" w14:textId="26B9BBD7" w:rsidR="00B9246B" w:rsidRPr="00D50864" w:rsidRDefault="00413A72" w:rsidP="00413A72">
      <w:pPr>
        <w:spacing w:after="80"/>
        <w:rPr>
          <w:rFonts w:ascii="Times New Roman" w:hAnsi="Times New Roman" w:cs="Times New Roman"/>
          <w:lang w:val="en-US"/>
        </w:rPr>
      </w:pPr>
      <w:r w:rsidRPr="00D50864">
        <w:rPr>
          <w:rFonts w:ascii="Times New Roman" w:hAnsi="Times New Roman" w:cs="Times New Roman"/>
          <w:lang w:val="en-US"/>
        </w:rPr>
        <w:t>DDCA notes that impact assessment in</w:t>
      </w:r>
      <w:r w:rsidR="00873035" w:rsidRPr="00D50864">
        <w:rPr>
          <w:rFonts w:ascii="Times New Roman" w:hAnsi="Times New Roman" w:cs="Times New Roman"/>
          <w:lang w:val="en-US"/>
        </w:rPr>
        <w:t xml:space="preserve"> the UK REF is inclusive of a wide range of end-users, practition</w:t>
      </w:r>
      <w:r w:rsidR="008329E3" w:rsidRPr="00D50864">
        <w:rPr>
          <w:rFonts w:ascii="Times New Roman" w:hAnsi="Times New Roman" w:cs="Times New Roman"/>
          <w:lang w:val="en-US"/>
        </w:rPr>
        <w:t xml:space="preserve">ers and industries, and would </w:t>
      </w:r>
      <w:r w:rsidRPr="00D50864">
        <w:rPr>
          <w:rFonts w:ascii="Times New Roman" w:hAnsi="Times New Roman" w:cs="Times New Roman"/>
          <w:lang w:val="en-US"/>
        </w:rPr>
        <w:t xml:space="preserve">expect an Australian system to be similarly inclusive to avoid </w:t>
      </w:r>
      <w:r w:rsidR="008329E3" w:rsidRPr="00D50864">
        <w:rPr>
          <w:rFonts w:ascii="Times New Roman" w:hAnsi="Times New Roman" w:cs="Times New Roman"/>
          <w:lang w:val="en-US"/>
        </w:rPr>
        <w:t>unintentionally incentivising</w:t>
      </w:r>
      <w:r w:rsidRPr="00D50864">
        <w:rPr>
          <w:rFonts w:ascii="Times New Roman" w:hAnsi="Times New Roman" w:cs="Times New Roman"/>
          <w:lang w:val="en-US"/>
        </w:rPr>
        <w:t xml:space="preserve"> university support for a particular type of research output or end-user over others. </w:t>
      </w:r>
    </w:p>
    <w:p w14:paraId="534D563B" w14:textId="7111B9F2" w:rsidR="00D057DB" w:rsidRPr="00D50864" w:rsidRDefault="00413A72" w:rsidP="00D057DB">
      <w:pPr>
        <w:spacing w:after="80"/>
        <w:rPr>
          <w:rFonts w:ascii="Times New Roman" w:hAnsi="Times New Roman" w:cs="Times New Roman"/>
          <w:b/>
          <w:i/>
          <w:iCs/>
          <w:lang w:val="en-US"/>
        </w:rPr>
      </w:pPr>
      <w:r w:rsidRPr="00D50864">
        <w:rPr>
          <w:rFonts w:ascii="Times New Roman" w:hAnsi="Times New Roman" w:cs="Times New Roman"/>
          <w:b/>
          <w:i/>
          <w:iCs/>
          <w:lang w:val="en-US"/>
        </w:rPr>
        <w:t xml:space="preserve">Question </w:t>
      </w:r>
      <w:r w:rsidR="00D057DB" w:rsidRPr="00D50864">
        <w:rPr>
          <w:rFonts w:ascii="Times New Roman" w:hAnsi="Times New Roman" w:cs="Times New Roman"/>
          <w:b/>
          <w:i/>
          <w:iCs/>
          <w:lang w:val="en-US"/>
        </w:rPr>
        <w:t xml:space="preserve">5. If case studies or exemplars are used, should they focus on the outcomes of research or the steps taken by the institution to facilitate the outcomes? </w:t>
      </w:r>
    </w:p>
    <w:p w14:paraId="58F1FFE8" w14:textId="451F1ED5" w:rsidR="00D057DB" w:rsidRPr="00D50864" w:rsidRDefault="00D057DB" w:rsidP="00D057DB">
      <w:pPr>
        <w:spacing w:after="80"/>
        <w:rPr>
          <w:rFonts w:ascii="Times New Roman" w:hAnsi="Times New Roman" w:cs="Times New Roman"/>
          <w:iCs/>
          <w:lang w:val="en-US"/>
        </w:rPr>
      </w:pPr>
      <w:r w:rsidRPr="00D50864">
        <w:rPr>
          <w:rFonts w:ascii="Times New Roman" w:hAnsi="Times New Roman" w:cs="Times New Roman"/>
          <w:iCs/>
          <w:lang w:val="en-US"/>
        </w:rPr>
        <w:t xml:space="preserve">DDCA supports the use of case studies that focus upon both the outcomes of creative arts research and the steps taken by the institution to facilitate outcomes. While case studies that focus on the outcomes of research may be </w:t>
      </w:r>
      <w:r w:rsidR="008329E3" w:rsidRPr="00D50864">
        <w:rPr>
          <w:rFonts w:ascii="Times New Roman" w:hAnsi="Times New Roman" w:cs="Times New Roman"/>
          <w:iCs/>
          <w:lang w:val="en-US"/>
        </w:rPr>
        <w:t>selective</w:t>
      </w:r>
      <w:r w:rsidR="00413A72" w:rsidRPr="00D50864">
        <w:rPr>
          <w:rFonts w:ascii="Times New Roman" w:hAnsi="Times New Roman" w:cs="Times New Roman"/>
          <w:iCs/>
          <w:lang w:val="en-US"/>
        </w:rPr>
        <w:t xml:space="preserve">, DDCA supports the inclusion of </w:t>
      </w:r>
      <w:r w:rsidRPr="00D50864">
        <w:rPr>
          <w:rFonts w:ascii="Times New Roman" w:hAnsi="Times New Roman" w:cs="Times New Roman"/>
          <w:iCs/>
          <w:lang w:val="en-US"/>
        </w:rPr>
        <w:t xml:space="preserve"> institutional statements on steps taken to facilitate outcomes to encompass all research in creative arts </w:t>
      </w:r>
      <w:r w:rsidR="00413A72" w:rsidRPr="00D50864">
        <w:rPr>
          <w:rFonts w:ascii="Times New Roman" w:hAnsi="Times New Roman" w:cs="Times New Roman"/>
          <w:iCs/>
          <w:lang w:val="en-US"/>
        </w:rPr>
        <w:t xml:space="preserve">that is </w:t>
      </w:r>
      <w:r w:rsidRPr="00D50864">
        <w:rPr>
          <w:rFonts w:ascii="Times New Roman" w:hAnsi="Times New Roman" w:cs="Times New Roman"/>
          <w:iCs/>
          <w:lang w:val="en-US"/>
        </w:rPr>
        <w:t>conducted in the institution to avoid inadvertent institutional prioritisation of support for one genre, form or end-user over another.</w:t>
      </w:r>
    </w:p>
    <w:p w14:paraId="56F34564" w14:textId="77777777" w:rsidR="00D057DB" w:rsidRPr="00D50864" w:rsidRDefault="00D057DB" w:rsidP="00D057DB">
      <w:pPr>
        <w:spacing w:after="80"/>
        <w:rPr>
          <w:rFonts w:ascii="Times New Roman" w:hAnsi="Times New Roman" w:cs="Times New Roman"/>
          <w:b/>
          <w:lang w:val="en-US"/>
        </w:rPr>
      </w:pPr>
    </w:p>
    <w:p w14:paraId="4DB9EC90" w14:textId="2FD90249" w:rsidR="00D057DB" w:rsidRPr="00D50864" w:rsidRDefault="00413A72" w:rsidP="00D057DB">
      <w:pPr>
        <w:spacing w:after="80"/>
        <w:rPr>
          <w:rFonts w:ascii="Times New Roman" w:hAnsi="Times New Roman" w:cs="Times New Roman"/>
          <w:b/>
          <w:i/>
          <w:iCs/>
          <w:lang w:val="en-US"/>
        </w:rPr>
      </w:pPr>
      <w:r w:rsidRPr="00D50864">
        <w:rPr>
          <w:rFonts w:ascii="Times New Roman" w:hAnsi="Times New Roman" w:cs="Times New Roman"/>
          <w:b/>
          <w:i/>
          <w:iCs/>
          <w:lang w:val="en-US"/>
        </w:rPr>
        <w:t xml:space="preserve">Question </w:t>
      </w:r>
      <w:r w:rsidR="00D057DB" w:rsidRPr="00D50864">
        <w:rPr>
          <w:rFonts w:ascii="Times New Roman" w:hAnsi="Times New Roman" w:cs="Times New Roman"/>
          <w:b/>
          <w:i/>
          <w:iCs/>
          <w:lang w:val="en-US"/>
        </w:rPr>
        <w:t xml:space="preserve">6. What data is available to universities that could contribute to the engagement and impact assessment? </w:t>
      </w:r>
    </w:p>
    <w:p w14:paraId="70B524FB" w14:textId="4D46BE71" w:rsidR="00D057DB" w:rsidRPr="00D50864" w:rsidRDefault="00D057DB" w:rsidP="00D057DB">
      <w:pPr>
        <w:spacing w:after="80"/>
        <w:rPr>
          <w:rFonts w:ascii="Times New Roman" w:hAnsi="Times New Roman" w:cs="Times New Roman"/>
          <w:iCs/>
          <w:lang w:val="en-US"/>
        </w:rPr>
      </w:pPr>
      <w:r w:rsidRPr="00D50864">
        <w:rPr>
          <w:rFonts w:ascii="Times New Roman" w:hAnsi="Times New Roman" w:cs="Times New Roman"/>
          <w:iCs/>
          <w:lang w:val="en-US"/>
        </w:rPr>
        <w:t>Creative arts researchers engage extensively with their com</w:t>
      </w:r>
      <w:r w:rsidR="00413A72" w:rsidRPr="00D50864">
        <w:rPr>
          <w:rFonts w:ascii="Times New Roman" w:hAnsi="Times New Roman" w:cs="Times New Roman"/>
          <w:iCs/>
          <w:lang w:val="en-US"/>
        </w:rPr>
        <w:t>munities and end-users, whether cultural, not-</w:t>
      </w:r>
      <w:r w:rsidRPr="00D50864">
        <w:rPr>
          <w:rFonts w:ascii="Times New Roman" w:hAnsi="Times New Roman" w:cs="Times New Roman"/>
          <w:iCs/>
          <w:lang w:val="en-US"/>
        </w:rPr>
        <w:t>for profit, government and other industry sectors, practitioner</w:t>
      </w:r>
      <w:r w:rsidR="00702D9D" w:rsidRPr="00D50864">
        <w:rPr>
          <w:rFonts w:ascii="Times New Roman" w:hAnsi="Times New Roman" w:cs="Times New Roman"/>
          <w:iCs/>
          <w:lang w:val="en-US"/>
        </w:rPr>
        <w:t>s</w:t>
      </w:r>
      <w:r w:rsidRPr="00D50864">
        <w:rPr>
          <w:rFonts w:ascii="Times New Roman" w:hAnsi="Times New Roman" w:cs="Times New Roman"/>
          <w:iCs/>
          <w:lang w:val="en-US"/>
        </w:rPr>
        <w:t xml:space="preserve"> or the public more generally. Indeed, artists practicing within</w:t>
      </w:r>
      <w:r w:rsidR="00702D9D" w:rsidRPr="00D50864">
        <w:rPr>
          <w:rFonts w:ascii="Times New Roman" w:hAnsi="Times New Roman" w:cs="Times New Roman"/>
          <w:iCs/>
          <w:lang w:val="en-US"/>
        </w:rPr>
        <w:t xml:space="preserve"> the university setting, both staff and</w:t>
      </w:r>
      <w:r w:rsidR="00A45C8F">
        <w:rPr>
          <w:rFonts w:ascii="Times New Roman" w:hAnsi="Times New Roman" w:cs="Times New Roman"/>
          <w:iCs/>
          <w:lang w:val="en-US"/>
        </w:rPr>
        <w:t xml:space="preserve"> students, are </w:t>
      </w:r>
      <w:r w:rsidRPr="00D50864">
        <w:rPr>
          <w:rFonts w:ascii="Times New Roman" w:hAnsi="Times New Roman" w:cs="Times New Roman"/>
          <w:iCs/>
          <w:lang w:val="en-US"/>
        </w:rPr>
        <w:t xml:space="preserve">an active part of their professional arts sectors.  </w:t>
      </w:r>
      <w:r w:rsidR="00702D9D" w:rsidRPr="00D50864">
        <w:rPr>
          <w:rFonts w:ascii="Times New Roman" w:hAnsi="Times New Roman" w:cs="Times New Roman"/>
          <w:iCs/>
          <w:lang w:val="en-US"/>
        </w:rPr>
        <w:t>However, f</w:t>
      </w:r>
      <w:r w:rsidRPr="00D50864">
        <w:rPr>
          <w:rFonts w:ascii="Times New Roman" w:hAnsi="Times New Roman" w:cs="Times New Roman"/>
          <w:iCs/>
          <w:lang w:val="en-US"/>
        </w:rPr>
        <w:t xml:space="preserve">ew universities collect data on the range and extent of engagement between creative arts and communities outside the university. </w:t>
      </w:r>
    </w:p>
    <w:p w14:paraId="705894C3" w14:textId="37E2B384" w:rsidR="00D057DB" w:rsidRPr="00D50864" w:rsidRDefault="00D057DB" w:rsidP="00D057DB">
      <w:pPr>
        <w:spacing w:after="80"/>
        <w:rPr>
          <w:rFonts w:ascii="Times New Roman" w:hAnsi="Times New Roman" w:cs="Times New Roman"/>
          <w:iCs/>
          <w:lang w:val="en-US"/>
        </w:rPr>
      </w:pPr>
      <w:r w:rsidRPr="00D50864">
        <w:rPr>
          <w:rFonts w:ascii="Times New Roman" w:hAnsi="Times New Roman" w:cs="Times New Roman"/>
          <w:iCs/>
          <w:lang w:val="en-US"/>
        </w:rPr>
        <w:t>In relation to artistic practice captured within current definitions of research, data on non traditional research outputs captured for ERA does not adequately encompass the extent of r</w:t>
      </w:r>
      <w:r w:rsidR="00702D9D" w:rsidRPr="00D50864">
        <w:rPr>
          <w:rFonts w:ascii="Times New Roman" w:hAnsi="Times New Roman" w:cs="Times New Roman"/>
          <w:iCs/>
          <w:lang w:val="en-US"/>
        </w:rPr>
        <w:t xml:space="preserve">esearch which can contribute to the </w:t>
      </w:r>
      <w:r w:rsidRPr="00D50864">
        <w:rPr>
          <w:rFonts w:ascii="Times New Roman" w:hAnsi="Times New Roman" w:cs="Times New Roman"/>
          <w:iCs/>
          <w:lang w:val="en-US"/>
        </w:rPr>
        <w:t>engagement and impact agenda.  For example, in performing arts  the narrow focus on innovation and origin</w:t>
      </w:r>
      <w:r w:rsidR="00702D9D" w:rsidRPr="00D50864">
        <w:rPr>
          <w:rFonts w:ascii="Times New Roman" w:hAnsi="Times New Roman" w:cs="Times New Roman"/>
          <w:iCs/>
          <w:lang w:val="en-US"/>
        </w:rPr>
        <w:t>ality in artistic research</w:t>
      </w:r>
      <w:r w:rsidRPr="00D50864">
        <w:rPr>
          <w:rFonts w:ascii="Times New Roman" w:hAnsi="Times New Roman" w:cs="Times New Roman"/>
          <w:iCs/>
          <w:lang w:val="en-US"/>
        </w:rPr>
        <w:t xml:space="preserve"> fail</w:t>
      </w:r>
      <w:r w:rsidR="00702D9D" w:rsidRPr="00D50864">
        <w:rPr>
          <w:rFonts w:ascii="Times New Roman" w:hAnsi="Times New Roman" w:cs="Times New Roman"/>
          <w:iCs/>
          <w:lang w:val="en-US"/>
        </w:rPr>
        <w:t>s</w:t>
      </w:r>
      <w:r w:rsidRPr="00D50864">
        <w:rPr>
          <w:rFonts w:ascii="Times New Roman" w:hAnsi="Times New Roman" w:cs="Times New Roman"/>
          <w:iCs/>
          <w:lang w:val="en-US"/>
        </w:rPr>
        <w:t xml:space="preserve"> to capture the engagement from a high quality interpretation of an established repertoire</w:t>
      </w:r>
      <w:r w:rsidR="00702D9D" w:rsidRPr="00D50864">
        <w:rPr>
          <w:rFonts w:ascii="Times New Roman" w:hAnsi="Times New Roman" w:cs="Times New Roman"/>
          <w:iCs/>
          <w:lang w:val="en-US"/>
        </w:rPr>
        <w:t xml:space="preserve"> that may impact significantly on practice focused technique in the genre</w:t>
      </w:r>
      <w:r w:rsidRPr="00D50864">
        <w:rPr>
          <w:rFonts w:ascii="Times New Roman" w:hAnsi="Times New Roman" w:cs="Times New Roman"/>
          <w:iCs/>
          <w:lang w:val="en-US"/>
        </w:rPr>
        <w:t xml:space="preserve">, or the </w:t>
      </w:r>
      <w:r w:rsidR="00702D9D" w:rsidRPr="00D50864">
        <w:rPr>
          <w:rFonts w:ascii="Times New Roman" w:hAnsi="Times New Roman" w:cs="Times New Roman"/>
          <w:iCs/>
          <w:lang w:val="en-US"/>
        </w:rPr>
        <w:t xml:space="preserve">societal </w:t>
      </w:r>
      <w:r w:rsidRPr="00D50864">
        <w:rPr>
          <w:rFonts w:ascii="Times New Roman" w:hAnsi="Times New Roman" w:cs="Times New Roman"/>
          <w:iCs/>
          <w:lang w:val="en-US"/>
        </w:rPr>
        <w:t>impact of such a delivery</w:t>
      </w:r>
      <w:r w:rsidR="00702D9D" w:rsidRPr="00D50864">
        <w:rPr>
          <w:rFonts w:ascii="Times New Roman" w:hAnsi="Times New Roman" w:cs="Times New Roman"/>
          <w:iCs/>
          <w:lang w:val="en-US"/>
        </w:rPr>
        <w:t xml:space="preserve"> to a rural or remote community</w:t>
      </w:r>
      <w:r w:rsidRPr="00D50864">
        <w:rPr>
          <w:rFonts w:ascii="Times New Roman" w:hAnsi="Times New Roman" w:cs="Times New Roman"/>
          <w:iCs/>
          <w:lang w:val="en-US"/>
        </w:rPr>
        <w:t xml:space="preserve">. </w:t>
      </w:r>
      <w:r w:rsidR="00013A7D" w:rsidRPr="00D50864">
        <w:rPr>
          <w:rFonts w:ascii="Times New Roman" w:hAnsi="Times New Roman" w:cs="Times New Roman"/>
          <w:iCs/>
          <w:lang w:val="en-US"/>
        </w:rPr>
        <w:t xml:space="preserve">ERA counts the first performance of an artistic work, but subsequent performances of the same work would need to be included in impact and engagement assessment  </w:t>
      </w:r>
      <w:r w:rsidRPr="00D50864">
        <w:rPr>
          <w:rFonts w:ascii="Times New Roman" w:hAnsi="Times New Roman" w:cs="Times New Roman"/>
          <w:iCs/>
          <w:lang w:val="en-US"/>
        </w:rPr>
        <w:t xml:space="preserve"> Similarly, institutional practices to determine whether to include creative arts outputs in portfolios do not currently take into consideration the impact and engagement of such works individually</w:t>
      </w:r>
      <w:r w:rsidR="00702D9D" w:rsidRPr="00D50864">
        <w:rPr>
          <w:rFonts w:ascii="Times New Roman" w:hAnsi="Times New Roman" w:cs="Times New Roman"/>
          <w:iCs/>
          <w:lang w:val="en-US"/>
        </w:rPr>
        <w:t>.</w:t>
      </w:r>
      <w:r w:rsidRPr="00D50864">
        <w:rPr>
          <w:rFonts w:ascii="Times New Roman" w:hAnsi="Times New Roman" w:cs="Times New Roman"/>
          <w:iCs/>
          <w:lang w:val="en-US"/>
        </w:rPr>
        <w:t xml:space="preserve"> </w:t>
      </w:r>
      <w:r w:rsidR="00013A7D" w:rsidRPr="00D50864">
        <w:rPr>
          <w:rFonts w:ascii="Times New Roman" w:hAnsi="Times New Roman" w:cs="Times New Roman"/>
          <w:iCs/>
          <w:lang w:val="en-US"/>
        </w:rPr>
        <w:t>The system would need to ensure clarity of the relationship between the criteria used for ERA assessment and those for impact and engagement assessment.</w:t>
      </w:r>
    </w:p>
    <w:p w14:paraId="114FE61E" w14:textId="77777777" w:rsidR="00D057DB" w:rsidRPr="00D50864" w:rsidRDefault="00D057DB" w:rsidP="00D057DB">
      <w:pPr>
        <w:spacing w:after="80"/>
        <w:rPr>
          <w:rFonts w:ascii="Times New Roman" w:hAnsi="Times New Roman" w:cs="Times New Roman"/>
          <w:b/>
          <w:lang w:val="en-US"/>
        </w:rPr>
      </w:pPr>
    </w:p>
    <w:p w14:paraId="413BC851" w14:textId="51D83D9E" w:rsidR="00D057DB" w:rsidRPr="00D50864" w:rsidRDefault="00D057DB" w:rsidP="00D057DB">
      <w:pPr>
        <w:spacing w:after="80"/>
        <w:rPr>
          <w:rFonts w:ascii="Times New Roman" w:hAnsi="Times New Roman" w:cs="Times New Roman"/>
          <w:b/>
          <w:i/>
          <w:iCs/>
          <w:lang w:val="en-US"/>
        </w:rPr>
      </w:pPr>
      <w:r w:rsidRPr="00D50864">
        <w:rPr>
          <w:rFonts w:ascii="Times New Roman" w:hAnsi="Times New Roman" w:cs="Times New Roman"/>
          <w:b/>
          <w:i/>
          <w:iCs/>
          <w:lang w:val="en-US"/>
        </w:rPr>
        <w:t>i.</w:t>
      </w:r>
      <w:r w:rsidR="0093099C">
        <w:rPr>
          <w:rFonts w:ascii="Times New Roman" w:hAnsi="Times New Roman" w:cs="Times New Roman"/>
          <w:b/>
          <w:i/>
          <w:iCs/>
          <w:lang w:val="en-US"/>
        </w:rPr>
        <w:t>)</w:t>
      </w:r>
      <w:r w:rsidRPr="00D50864">
        <w:rPr>
          <w:rFonts w:ascii="Times New Roman" w:hAnsi="Times New Roman" w:cs="Times New Roman"/>
          <w:b/>
          <w:i/>
          <w:iCs/>
          <w:lang w:val="en-US"/>
        </w:rPr>
        <w:t xml:space="preserve"> Should the destination of Higher Degree Research students be included in the scope of the assessment? </w:t>
      </w:r>
    </w:p>
    <w:p w14:paraId="7E851D30" w14:textId="4F4B4DFD" w:rsidR="00013A7D" w:rsidRPr="00D50864" w:rsidRDefault="00781F9A" w:rsidP="00D057DB">
      <w:pPr>
        <w:spacing w:after="80"/>
        <w:rPr>
          <w:rFonts w:ascii="Times New Roman" w:hAnsi="Times New Roman" w:cs="Times New Roman"/>
          <w:iCs/>
          <w:lang w:val="en-US"/>
        </w:rPr>
      </w:pPr>
      <w:r w:rsidRPr="00D50864">
        <w:rPr>
          <w:rFonts w:ascii="Times New Roman" w:hAnsi="Times New Roman" w:cs="Times New Roman"/>
          <w:iCs/>
          <w:lang w:val="en-US"/>
        </w:rPr>
        <w:t xml:space="preserve">Graduate destinations of HDR students in creative arts </w:t>
      </w:r>
      <w:r w:rsidRPr="00D50864">
        <w:rPr>
          <w:rFonts w:ascii="Times New Roman" w:hAnsi="Times New Roman" w:cs="Times New Roman"/>
          <w:iCs/>
          <w:u w:val="single"/>
          <w:lang w:val="en-US"/>
        </w:rPr>
        <w:t xml:space="preserve">may </w:t>
      </w:r>
      <w:r w:rsidRPr="00D50864">
        <w:rPr>
          <w:rFonts w:ascii="Times New Roman" w:hAnsi="Times New Roman" w:cs="Times New Roman"/>
          <w:iCs/>
          <w:lang w:val="en-US"/>
        </w:rPr>
        <w:t>represent a useful measure of impact and engagement, but only if the current data collection was reformed to appropriately collect accurate information from these cohorts. Contrary to the stereotype of a new ‘job seeker’ that informs the current graduate destination survey, many creative arts students and graduates are established and successful artists who undertake postgraduate study to better understand, improve and communicate their practice.  Other graduates embark</w:t>
      </w:r>
      <w:r w:rsidR="008329E3" w:rsidRPr="00D50864">
        <w:rPr>
          <w:rFonts w:ascii="Times New Roman" w:hAnsi="Times New Roman" w:cs="Times New Roman"/>
          <w:iCs/>
          <w:lang w:val="en-US"/>
        </w:rPr>
        <w:t xml:space="preserve"> upon, or continue in, </w:t>
      </w:r>
      <w:r w:rsidRPr="00D50864">
        <w:rPr>
          <w:rFonts w:ascii="Times New Roman" w:hAnsi="Times New Roman" w:cs="Times New Roman"/>
          <w:iCs/>
          <w:lang w:val="en-US"/>
        </w:rPr>
        <w:t>self employed portfolio careers which the survey fails to capture adequately.</w:t>
      </w:r>
    </w:p>
    <w:p w14:paraId="25635D41" w14:textId="12F1F1B3" w:rsidR="00781F9A" w:rsidRPr="00D50864" w:rsidRDefault="00D057DB" w:rsidP="00D057DB">
      <w:pPr>
        <w:spacing w:after="80"/>
        <w:rPr>
          <w:rFonts w:ascii="Times New Roman" w:hAnsi="Times New Roman" w:cs="Times New Roman"/>
          <w:iCs/>
          <w:lang w:val="en-US"/>
        </w:rPr>
      </w:pPr>
      <w:r w:rsidRPr="00D50864">
        <w:rPr>
          <w:rFonts w:ascii="Times New Roman" w:hAnsi="Times New Roman" w:cs="Times New Roman"/>
          <w:iCs/>
          <w:lang w:val="en-US"/>
        </w:rPr>
        <w:t>Enrolled HDRs and recent graduates from creative arts programs represent some of Australia’s leading practitioners in their genres</w:t>
      </w:r>
      <w:r w:rsidR="00781F9A" w:rsidRPr="00D50864">
        <w:rPr>
          <w:rFonts w:ascii="Times New Roman" w:hAnsi="Times New Roman" w:cs="Times New Roman"/>
          <w:iCs/>
          <w:lang w:val="en-US"/>
        </w:rPr>
        <w:t xml:space="preserve"> and produce exemplary creative arts research outputs</w:t>
      </w:r>
      <w:r w:rsidRPr="00D50864">
        <w:rPr>
          <w:rFonts w:ascii="Times New Roman" w:hAnsi="Times New Roman" w:cs="Times New Roman"/>
          <w:iCs/>
          <w:lang w:val="en-US"/>
        </w:rPr>
        <w:t>. Capturing these high profile outputs would boost the impact and engagement agenda aims</w:t>
      </w:r>
      <w:r w:rsidR="00781F9A" w:rsidRPr="00D50864">
        <w:rPr>
          <w:rFonts w:ascii="Times New Roman" w:hAnsi="Times New Roman" w:cs="Times New Roman"/>
          <w:iCs/>
          <w:lang w:val="en-US"/>
        </w:rPr>
        <w:t xml:space="preserve"> far more comprehensively than </w:t>
      </w:r>
      <w:r w:rsidRPr="00D50864">
        <w:rPr>
          <w:rFonts w:ascii="Times New Roman" w:hAnsi="Times New Roman" w:cs="Times New Roman"/>
          <w:iCs/>
          <w:lang w:val="en-US"/>
        </w:rPr>
        <w:t>merely reporting destination statistics</w:t>
      </w:r>
      <w:r w:rsidR="00781F9A" w:rsidRPr="00D50864">
        <w:rPr>
          <w:rFonts w:ascii="Times New Roman" w:hAnsi="Times New Roman" w:cs="Times New Roman"/>
          <w:iCs/>
          <w:lang w:val="en-US"/>
        </w:rPr>
        <w:t>.</w:t>
      </w:r>
    </w:p>
    <w:p w14:paraId="2D80A6D7" w14:textId="2A9AE28C" w:rsidR="00D057DB" w:rsidRPr="00D50864" w:rsidRDefault="00D057DB" w:rsidP="00D057DB">
      <w:pPr>
        <w:spacing w:after="80"/>
        <w:rPr>
          <w:rFonts w:ascii="Times New Roman" w:hAnsi="Times New Roman" w:cs="Times New Roman"/>
          <w:iCs/>
          <w:lang w:val="en-US"/>
        </w:rPr>
      </w:pPr>
    </w:p>
    <w:p w14:paraId="69E3CD4A" w14:textId="6FC0C8F6" w:rsidR="00D057DB" w:rsidRPr="00D50864" w:rsidRDefault="00D057DB" w:rsidP="00D057DB">
      <w:pPr>
        <w:spacing w:after="80"/>
        <w:rPr>
          <w:rFonts w:ascii="Times New Roman" w:hAnsi="Times New Roman" w:cs="Times New Roman"/>
          <w:b/>
          <w:i/>
          <w:iCs/>
          <w:lang w:val="en-US"/>
        </w:rPr>
      </w:pPr>
      <w:r w:rsidRPr="00D50864">
        <w:rPr>
          <w:rFonts w:ascii="Times New Roman" w:hAnsi="Times New Roman" w:cs="Times New Roman"/>
          <w:b/>
          <w:i/>
          <w:iCs/>
          <w:lang w:val="en-US"/>
        </w:rPr>
        <w:t>ii.</w:t>
      </w:r>
      <w:r w:rsidR="0093099C">
        <w:rPr>
          <w:rFonts w:ascii="Times New Roman" w:hAnsi="Times New Roman" w:cs="Times New Roman"/>
          <w:b/>
          <w:i/>
          <w:iCs/>
          <w:lang w:val="en-US"/>
        </w:rPr>
        <w:t>)</w:t>
      </w:r>
      <w:r w:rsidRPr="00D50864">
        <w:rPr>
          <w:rFonts w:ascii="Times New Roman" w:hAnsi="Times New Roman" w:cs="Times New Roman"/>
          <w:b/>
          <w:i/>
          <w:iCs/>
          <w:lang w:val="en-US"/>
        </w:rPr>
        <w:t xml:space="preserve"> Should other types of students be included or excluded from the scope of assessment (e.g. prof</w:t>
      </w:r>
      <w:r w:rsidR="00781F9A" w:rsidRPr="00D50864">
        <w:rPr>
          <w:rFonts w:ascii="Times New Roman" w:hAnsi="Times New Roman" w:cs="Times New Roman"/>
          <w:b/>
          <w:i/>
          <w:iCs/>
          <w:lang w:val="en-US"/>
        </w:rPr>
        <w:t>essional Masters level program</w:t>
      </w:r>
      <w:r w:rsidRPr="00D50864">
        <w:rPr>
          <w:rFonts w:ascii="Times New Roman" w:hAnsi="Times New Roman" w:cs="Times New Roman"/>
          <w:b/>
          <w:i/>
          <w:iCs/>
          <w:lang w:val="en-US"/>
        </w:rPr>
        <w:t xml:space="preserve">s, undergraduate students)? </w:t>
      </w:r>
    </w:p>
    <w:p w14:paraId="6347751C" w14:textId="09AA10B1" w:rsidR="00D057DB" w:rsidRPr="00D50864" w:rsidRDefault="00D057DB" w:rsidP="00D057DB">
      <w:pPr>
        <w:spacing w:after="80"/>
        <w:rPr>
          <w:rFonts w:ascii="Times New Roman" w:hAnsi="Times New Roman" w:cs="Times New Roman"/>
          <w:iCs/>
          <w:lang w:val="en-US"/>
        </w:rPr>
      </w:pPr>
      <w:r w:rsidRPr="00D50864">
        <w:rPr>
          <w:rFonts w:ascii="Times New Roman" w:hAnsi="Times New Roman" w:cs="Times New Roman"/>
          <w:iCs/>
          <w:lang w:val="en-US"/>
        </w:rPr>
        <w:t>Unlike many other academic disciplines, undergraduate students in some creative arts programs include those with extensive prior training, knowled</w:t>
      </w:r>
      <w:r w:rsidR="00A45C8F">
        <w:rPr>
          <w:rFonts w:ascii="Times New Roman" w:hAnsi="Times New Roman" w:cs="Times New Roman"/>
          <w:iCs/>
          <w:lang w:val="en-US"/>
        </w:rPr>
        <w:t>ge and practice in their field.</w:t>
      </w:r>
      <w:r w:rsidRPr="00D50864">
        <w:rPr>
          <w:rFonts w:ascii="Times New Roman" w:hAnsi="Times New Roman" w:cs="Times New Roman"/>
          <w:iCs/>
          <w:lang w:val="en-US"/>
        </w:rPr>
        <w:t xml:space="preserve"> Undergraduate and postgraduate programs in creative arts can result in original and high quality creative works that engage audiences and have impact upon practice within their genres, which would positively influence institutional impact and engagement reporting.  However, to include such work would need</w:t>
      </w:r>
      <w:r w:rsidR="00781F9A" w:rsidRPr="00D50864">
        <w:rPr>
          <w:rFonts w:ascii="Times New Roman" w:hAnsi="Times New Roman" w:cs="Times New Roman"/>
          <w:iCs/>
          <w:lang w:val="en-US"/>
        </w:rPr>
        <w:t xml:space="preserve"> to recognise that, unlike many other disciplines, creative arts undergraduate students produce creative research outputs as part of their studies.  Universities would need</w:t>
      </w:r>
      <w:r w:rsidRPr="00D50864">
        <w:rPr>
          <w:rFonts w:ascii="Times New Roman" w:hAnsi="Times New Roman" w:cs="Times New Roman"/>
          <w:iCs/>
          <w:lang w:val="en-US"/>
        </w:rPr>
        <w:t xml:space="preserve"> to be mindful of the IP ownership and rights of student creators in such works</w:t>
      </w:r>
      <w:r w:rsidR="00781F9A" w:rsidRPr="00D50864">
        <w:rPr>
          <w:rFonts w:ascii="Times New Roman" w:hAnsi="Times New Roman" w:cs="Times New Roman"/>
          <w:iCs/>
          <w:lang w:val="en-US"/>
        </w:rPr>
        <w:t>, whether enrolled at undergraduate or postgraduate level</w:t>
      </w:r>
      <w:r w:rsidRPr="00D50864">
        <w:rPr>
          <w:rFonts w:ascii="Times New Roman" w:hAnsi="Times New Roman" w:cs="Times New Roman"/>
          <w:iCs/>
          <w:lang w:val="en-US"/>
        </w:rPr>
        <w:t xml:space="preserve">.   </w:t>
      </w:r>
    </w:p>
    <w:p w14:paraId="3B8D50A9" w14:textId="77777777" w:rsidR="00D057DB" w:rsidRPr="00D50864" w:rsidRDefault="00D057DB" w:rsidP="00D057DB">
      <w:pPr>
        <w:spacing w:after="80"/>
        <w:rPr>
          <w:rFonts w:ascii="Times New Roman" w:hAnsi="Times New Roman" w:cs="Times New Roman"/>
          <w:b/>
          <w:lang w:val="en-US"/>
        </w:rPr>
      </w:pPr>
    </w:p>
    <w:p w14:paraId="22A01662" w14:textId="77777777" w:rsidR="00D057DB" w:rsidRPr="00D50864" w:rsidRDefault="00D057DB" w:rsidP="00D057DB">
      <w:pPr>
        <w:spacing w:after="80"/>
        <w:rPr>
          <w:rFonts w:ascii="Times New Roman" w:hAnsi="Times New Roman" w:cs="Times New Roman"/>
          <w:b/>
          <w:u w:val="single"/>
          <w:lang w:val="en-US"/>
        </w:rPr>
      </w:pPr>
      <w:r w:rsidRPr="00D50864">
        <w:rPr>
          <w:rFonts w:ascii="Times New Roman" w:hAnsi="Times New Roman" w:cs="Times New Roman"/>
          <w:b/>
          <w:i/>
          <w:iCs/>
          <w:u w:val="single"/>
          <w:lang w:val="en-US"/>
        </w:rPr>
        <w:t xml:space="preserve">Key Issues </w:t>
      </w:r>
    </w:p>
    <w:p w14:paraId="72876F50" w14:textId="51EA7B27" w:rsidR="00D057DB" w:rsidRPr="00D50864" w:rsidRDefault="0093099C" w:rsidP="00D057DB">
      <w:pPr>
        <w:spacing w:after="80"/>
        <w:rPr>
          <w:rFonts w:ascii="Times New Roman" w:hAnsi="Times New Roman" w:cs="Times New Roman"/>
          <w:b/>
          <w:i/>
          <w:iCs/>
          <w:lang w:val="en-US"/>
        </w:rPr>
      </w:pPr>
      <w:r>
        <w:rPr>
          <w:rFonts w:ascii="Times New Roman" w:hAnsi="Times New Roman" w:cs="Times New Roman"/>
          <w:b/>
          <w:i/>
          <w:iCs/>
          <w:lang w:val="en-US"/>
        </w:rPr>
        <w:t xml:space="preserve">Question </w:t>
      </w:r>
      <w:r w:rsidR="00D057DB" w:rsidRPr="00D50864">
        <w:rPr>
          <w:rFonts w:ascii="Times New Roman" w:hAnsi="Times New Roman" w:cs="Times New Roman"/>
          <w:b/>
          <w:i/>
          <w:iCs/>
          <w:lang w:val="en-US"/>
        </w:rPr>
        <w:t xml:space="preserve">7. What are the key challenges for assessing engagement and impact and how can these be addressed? </w:t>
      </w:r>
    </w:p>
    <w:p w14:paraId="11776776" w14:textId="3869326C" w:rsidR="00D057DB" w:rsidRPr="00D50864" w:rsidRDefault="00781F9A" w:rsidP="00D057DB">
      <w:pPr>
        <w:spacing w:after="80"/>
        <w:rPr>
          <w:rFonts w:ascii="Times New Roman" w:hAnsi="Times New Roman" w:cs="Times New Roman"/>
          <w:iCs/>
          <w:lang w:val="en-US"/>
        </w:rPr>
      </w:pPr>
      <w:r w:rsidRPr="00D50864">
        <w:rPr>
          <w:rFonts w:ascii="Times New Roman" w:hAnsi="Times New Roman" w:cs="Times New Roman"/>
          <w:iCs/>
          <w:lang w:val="en-US"/>
        </w:rPr>
        <w:t xml:space="preserve">Creative arts practice engages and impacts with different beneficiaries and end-users on different levels.  The current definitions applied to define creative arts practice outputs as research within ERA, limit the extent to which </w:t>
      </w:r>
      <w:r w:rsidR="00ED3425" w:rsidRPr="00D50864">
        <w:rPr>
          <w:rFonts w:ascii="Times New Roman" w:hAnsi="Times New Roman" w:cs="Times New Roman"/>
          <w:iCs/>
          <w:lang w:val="en-US"/>
        </w:rPr>
        <w:t>creative arts outputs which advance art, artistic technique and engage artistic practitioners or which have impact upon our broader society can be recognised.  For example, simplistic measures such as counting audience numb</w:t>
      </w:r>
      <w:r w:rsidR="00A45C8F">
        <w:rPr>
          <w:rFonts w:ascii="Times New Roman" w:hAnsi="Times New Roman" w:cs="Times New Roman"/>
          <w:iCs/>
          <w:lang w:val="en-US"/>
        </w:rPr>
        <w:t xml:space="preserve">ers neglects the reality that </w:t>
      </w:r>
      <w:r w:rsidR="00ED3425" w:rsidRPr="00D50864">
        <w:rPr>
          <w:rFonts w:ascii="Times New Roman" w:hAnsi="Times New Roman" w:cs="Times New Roman"/>
          <w:iCs/>
          <w:lang w:val="en-US"/>
        </w:rPr>
        <w:t>high quality performances of popular classics will attract higher audiences and deliver greater impact than an innovative new composition</w:t>
      </w:r>
      <w:r w:rsidR="00CA784D">
        <w:rPr>
          <w:rFonts w:ascii="Times New Roman" w:hAnsi="Times New Roman" w:cs="Times New Roman"/>
          <w:iCs/>
          <w:lang w:val="en-US"/>
        </w:rPr>
        <w:t>s</w:t>
      </w:r>
      <w:r w:rsidR="00ED3425" w:rsidRPr="00D50864">
        <w:rPr>
          <w:rFonts w:ascii="Times New Roman" w:hAnsi="Times New Roman" w:cs="Times New Roman"/>
          <w:iCs/>
          <w:lang w:val="en-US"/>
        </w:rPr>
        <w:t xml:space="preserve"> or choreographed piece</w:t>
      </w:r>
      <w:r w:rsidR="00CA784D">
        <w:rPr>
          <w:rFonts w:ascii="Times New Roman" w:hAnsi="Times New Roman" w:cs="Times New Roman"/>
          <w:iCs/>
          <w:lang w:val="en-US"/>
        </w:rPr>
        <w:t>s that meet</w:t>
      </w:r>
      <w:r w:rsidR="00ED3425" w:rsidRPr="00D50864">
        <w:rPr>
          <w:rFonts w:ascii="Times New Roman" w:hAnsi="Times New Roman" w:cs="Times New Roman"/>
          <w:iCs/>
          <w:lang w:val="en-US"/>
        </w:rPr>
        <w:t xml:space="preserve"> ERA research definitions</w:t>
      </w:r>
      <w:r w:rsidR="008329E3" w:rsidRPr="00D50864">
        <w:rPr>
          <w:rFonts w:ascii="Times New Roman" w:hAnsi="Times New Roman" w:cs="Times New Roman"/>
          <w:iCs/>
          <w:lang w:val="en-US"/>
        </w:rPr>
        <w:t xml:space="preserve">. Similarly, the definitions applied to those who can submit outputs to ERA limits </w:t>
      </w:r>
      <w:r w:rsidR="00D057DB" w:rsidRPr="00D50864">
        <w:rPr>
          <w:rFonts w:ascii="Times New Roman" w:hAnsi="Times New Roman" w:cs="Times New Roman"/>
          <w:iCs/>
          <w:lang w:val="en-US"/>
        </w:rPr>
        <w:t xml:space="preserve">the extent </w:t>
      </w:r>
      <w:r w:rsidR="008329E3" w:rsidRPr="00D50864">
        <w:rPr>
          <w:rFonts w:ascii="Times New Roman" w:hAnsi="Times New Roman" w:cs="Times New Roman"/>
          <w:iCs/>
          <w:lang w:val="en-US"/>
        </w:rPr>
        <w:t>of creative arts research</w:t>
      </w:r>
      <w:r w:rsidR="00D057DB" w:rsidRPr="00D50864">
        <w:rPr>
          <w:rFonts w:ascii="Times New Roman" w:hAnsi="Times New Roman" w:cs="Times New Roman"/>
          <w:iCs/>
          <w:lang w:val="en-US"/>
        </w:rPr>
        <w:t xml:space="preserve"> that can be captured under the research impact and engagement agenda</w:t>
      </w:r>
      <w:r w:rsidR="00ED3425" w:rsidRPr="00D50864">
        <w:rPr>
          <w:rFonts w:ascii="Times New Roman" w:hAnsi="Times New Roman" w:cs="Times New Roman"/>
          <w:iCs/>
          <w:lang w:val="en-US"/>
        </w:rPr>
        <w:t>.</w:t>
      </w:r>
      <w:r w:rsidR="00D057DB" w:rsidRPr="00D50864">
        <w:rPr>
          <w:rFonts w:ascii="Times New Roman" w:hAnsi="Times New Roman" w:cs="Times New Roman"/>
          <w:iCs/>
          <w:lang w:val="en-US"/>
        </w:rPr>
        <w:t xml:space="preserve"> </w:t>
      </w:r>
    </w:p>
    <w:p w14:paraId="1B792CBF" w14:textId="19F5935D" w:rsidR="00D057DB" w:rsidRPr="00D50864" w:rsidRDefault="00D057DB" w:rsidP="00D057DB">
      <w:pPr>
        <w:spacing w:after="80"/>
        <w:rPr>
          <w:rFonts w:ascii="Times New Roman" w:hAnsi="Times New Roman" w:cs="Times New Roman"/>
          <w:iCs/>
          <w:lang w:val="en-US"/>
        </w:rPr>
      </w:pPr>
      <w:r w:rsidRPr="00D50864">
        <w:rPr>
          <w:rFonts w:ascii="Times New Roman" w:hAnsi="Times New Roman" w:cs="Times New Roman"/>
          <w:iCs/>
          <w:lang w:val="en-US"/>
        </w:rPr>
        <w:t xml:space="preserve">While </w:t>
      </w:r>
      <w:r w:rsidRPr="00D50864">
        <w:rPr>
          <w:rFonts w:ascii="Times New Roman" w:hAnsi="Times New Roman" w:cs="Times New Roman"/>
        </w:rPr>
        <w:t>it may be comparatively easy to capture the impact of, and engagement</w:t>
      </w:r>
      <w:r w:rsidR="00ED3425" w:rsidRPr="00D50864">
        <w:rPr>
          <w:rFonts w:ascii="Times New Roman" w:hAnsi="Times New Roman" w:cs="Times New Roman"/>
        </w:rPr>
        <w:t xml:space="preserve"> of creative arts research that</w:t>
      </w:r>
      <w:r w:rsidRPr="00D50864">
        <w:rPr>
          <w:rFonts w:ascii="Times New Roman" w:hAnsi="Times New Roman" w:cs="Times New Roman"/>
        </w:rPr>
        <w:t xml:space="preserve"> targets a particular group (e</w:t>
      </w:r>
      <w:r w:rsidR="008329E3" w:rsidRPr="00D50864">
        <w:rPr>
          <w:rFonts w:ascii="Times New Roman" w:hAnsi="Times New Roman" w:cs="Times New Roman"/>
        </w:rPr>
        <w:t>.</w:t>
      </w:r>
      <w:r w:rsidRPr="00D50864">
        <w:rPr>
          <w:rFonts w:ascii="Times New Roman" w:hAnsi="Times New Roman" w:cs="Times New Roman"/>
        </w:rPr>
        <w:t>g</w:t>
      </w:r>
      <w:r w:rsidR="008329E3" w:rsidRPr="00D50864">
        <w:rPr>
          <w:rFonts w:ascii="Times New Roman" w:hAnsi="Times New Roman" w:cs="Times New Roman"/>
        </w:rPr>
        <w:t>.</w:t>
      </w:r>
      <w:r w:rsidRPr="00D50864">
        <w:rPr>
          <w:rFonts w:ascii="Times New Roman" w:hAnsi="Times New Roman" w:cs="Times New Roman"/>
        </w:rPr>
        <w:t xml:space="preserve"> art/music therapy), </w:t>
      </w:r>
      <w:r w:rsidR="008329E3" w:rsidRPr="00D50864">
        <w:rPr>
          <w:rFonts w:ascii="Times New Roman" w:hAnsi="Times New Roman" w:cs="Times New Roman"/>
        </w:rPr>
        <w:t>it may be difficult to capture and assess impact of research</w:t>
      </w:r>
      <w:r w:rsidR="00ED3425" w:rsidRPr="00D50864">
        <w:rPr>
          <w:rFonts w:ascii="Times New Roman" w:hAnsi="Times New Roman" w:cs="Times New Roman"/>
        </w:rPr>
        <w:t xml:space="preserve"> upon society</w:t>
      </w:r>
      <w:r w:rsidRPr="00D50864">
        <w:rPr>
          <w:rFonts w:ascii="Times New Roman" w:hAnsi="Times New Roman" w:cs="Times New Roman"/>
        </w:rPr>
        <w:t xml:space="preserve"> more generally. </w:t>
      </w:r>
      <w:r w:rsidR="006C4024" w:rsidRPr="00D50864">
        <w:rPr>
          <w:rFonts w:ascii="Times New Roman" w:hAnsi="Times New Roman" w:cs="Times New Roman"/>
        </w:rPr>
        <w:t xml:space="preserve">DDCA would be concerned to avoid any data capture approaches that would drive </w:t>
      </w:r>
      <w:r w:rsidRPr="00D50864">
        <w:rPr>
          <w:rFonts w:ascii="Times New Roman" w:hAnsi="Times New Roman" w:cs="Times New Roman"/>
        </w:rPr>
        <w:t>university preference</w:t>
      </w:r>
      <w:r w:rsidR="006C4024" w:rsidRPr="00D50864">
        <w:rPr>
          <w:rFonts w:ascii="Times New Roman" w:hAnsi="Times New Roman" w:cs="Times New Roman"/>
        </w:rPr>
        <w:t xml:space="preserve">s to support </w:t>
      </w:r>
      <w:r w:rsidRPr="00D50864">
        <w:rPr>
          <w:rFonts w:ascii="Times New Roman" w:hAnsi="Times New Roman" w:cs="Times New Roman"/>
        </w:rPr>
        <w:t xml:space="preserve">more ‘applied’ </w:t>
      </w:r>
      <w:r w:rsidR="006C4024" w:rsidRPr="00D50864">
        <w:rPr>
          <w:rFonts w:ascii="Times New Roman" w:hAnsi="Times New Roman" w:cs="Times New Roman"/>
        </w:rPr>
        <w:t xml:space="preserve">forms of </w:t>
      </w:r>
      <w:r w:rsidRPr="00D50864">
        <w:rPr>
          <w:rFonts w:ascii="Times New Roman" w:hAnsi="Times New Roman" w:cs="Times New Roman"/>
        </w:rPr>
        <w:t>artistic research</w:t>
      </w:r>
      <w:r w:rsidR="006C4024" w:rsidRPr="00D50864">
        <w:rPr>
          <w:rFonts w:ascii="Times New Roman" w:hAnsi="Times New Roman" w:cs="Times New Roman"/>
        </w:rPr>
        <w:t xml:space="preserve"> where data may be easier to obtain.</w:t>
      </w:r>
    </w:p>
    <w:p w14:paraId="1B086394" w14:textId="77777777" w:rsidR="006C4024" w:rsidRPr="00D50864" w:rsidRDefault="006C4024" w:rsidP="006C4024">
      <w:pPr>
        <w:spacing w:after="80"/>
        <w:rPr>
          <w:rFonts w:ascii="Times New Roman" w:hAnsi="Times New Roman" w:cs="Times New Roman"/>
          <w:b/>
          <w:lang w:val="en-US"/>
        </w:rPr>
      </w:pPr>
    </w:p>
    <w:p w14:paraId="2BE0F82A" w14:textId="2B8375B0" w:rsidR="006C4024" w:rsidRPr="00D50864" w:rsidRDefault="0093099C" w:rsidP="006C4024">
      <w:pPr>
        <w:spacing w:after="80"/>
        <w:rPr>
          <w:rFonts w:ascii="Times New Roman" w:hAnsi="Times New Roman" w:cs="Times New Roman"/>
          <w:b/>
          <w:i/>
          <w:iCs/>
          <w:lang w:val="en-US"/>
        </w:rPr>
      </w:pPr>
      <w:r>
        <w:rPr>
          <w:rFonts w:ascii="Times New Roman" w:hAnsi="Times New Roman" w:cs="Times New Roman"/>
          <w:b/>
          <w:i/>
          <w:iCs/>
          <w:lang w:val="en-US"/>
        </w:rPr>
        <w:t xml:space="preserve">Question </w:t>
      </w:r>
      <w:r w:rsidR="006C4024" w:rsidRPr="00D50864">
        <w:rPr>
          <w:rFonts w:ascii="Times New Roman" w:hAnsi="Times New Roman" w:cs="Times New Roman"/>
          <w:b/>
          <w:i/>
          <w:iCs/>
          <w:lang w:val="en-US"/>
        </w:rPr>
        <w:t xml:space="preserve">8. Is it worthwhile to seek to attribute specific impacts to specific research and, if so, how should impact be attributed (especially in regard to a possible methodology that uses case studies or exemplars)? </w:t>
      </w:r>
    </w:p>
    <w:p w14:paraId="42906322" w14:textId="77777777" w:rsidR="00D057DB" w:rsidRPr="00D50864" w:rsidRDefault="00D057DB" w:rsidP="00CC774C">
      <w:pPr>
        <w:rPr>
          <w:rFonts w:ascii="Times New Roman" w:hAnsi="Times New Roman" w:cs="Times New Roman"/>
        </w:rPr>
      </w:pPr>
    </w:p>
    <w:p w14:paraId="3D1716D3" w14:textId="6D46B7B4" w:rsidR="006C4024" w:rsidRPr="00D50864" w:rsidRDefault="0093099C" w:rsidP="006C4024">
      <w:pPr>
        <w:spacing w:after="80"/>
        <w:rPr>
          <w:rFonts w:ascii="Times New Roman" w:hAnsi="Times New Roman" w:cs="Times New Roman"/>
          <w:b/>
          <w:i/>
          <w:iCs/>
          <w:lang w:val="en-US"/>
        </w:rPr>
      </w:pPr>
      <w:r>
        <w:rPr>
          <w:rFonts w:ascii="Times New Roman" w:hAnsi="Times New Roman" w:cs="Times New Roman"/>
          <w:b/>
          <w:i/>
          <w:iCs/>
          <w:lang w:val="en-US"/>
        </w:rPr>
        <w:t xml:space="preserve">Question </w:t>
      </w:r>
      <w:r w:rsidR="006C4024" w:rsidRPr="00D50864">
        <w:rPr>
          <w:rFonts w:ascii="Times New Roman" w:hAnsi="Times New Roman" w:cs="Times New Roman"/>
          <w:b/>
          <w:i/>
          <w:iCs/>
          <w:lang w:val="en-US"/>
        </w:rPr>
        <w:t xml:space="preserve">9. To what level of granularity and classification (e.g. ANZSRC Fields of Research) should measures be aggregated? </w:t>
      </w:r>
    </w:p>
    <w:p w14:paraId="3D1CB801" w14:textId="77777777" w:rsidR="003A5528" w:rsidRPr="00D50864" w:rsidRDefault="003A5528" w:rsidP="006C4024">
      <w:pPr>
        <w:spacing w:after="80"/>
        <w:rPr>
          <w:rFonts w:ascii="Times New Roman" w:hAnsi="Times New Roman" w:cs="Times New Roman"/>
        </w:rPr>
      </w:pPr>
    </w:p>
    <w:p w14:paraId="168F6C5F" w14:textId="31D67B4C" w:rsidR="006C4024" w:rsidRPr="00D50864" w:rsidRDefault="008329E3" w:rsidP="006C4024">
      <w:pPr>
        <w:spacing w:after="80"/>
        <w:rPr>
          <w:rFonts w:ascii="Times New Roman" w:hAnsi="Times New Roman" w:cs="Times New Roman"/>
          <w:b/>
          <w:i/>
          <w:iCs/>
          <w:lang w:val="en-US"/>
        </w:rPr>
      </w:pPr>
      <w:r w:rsidRPr="00D50864">
        <w:rPr>
          <w:rFonts w:ascii="Times New Roman" w:hAnsi="Times New Roman" w:cs="Times New Roman"/>
        </w:rPr>
        <w:t xml:space="preserve">The Field of Research codes at six digit level provides a more useful level from which to consider creative arts research contribution.  While in Visual Arts, four digit codes are less problematic, the aggregation of performing arts and creative writing at four digit </w:t>
      </w:r>
      <w:r w:rsidR="00AA14AB" w:rsidRPr="00D50864">
        <w:rPr>
          <w:rFonts w:ascii="Times New Roman" w:hAnsi="Times New Roman" w:cs="Times New Roman"/>
        </w:rPr>
        <w:t xml:space="preserve">needs to be revised to reflect the distinct differences between these </w:t>
      </w:r>
      <w:r w:rsidRPr="00D50864">
        <w:rPr>
          <w:rFonts w:ascii="Times New Roman" w:hAnsi="Times New Roman" w:cs="Times New Roman"/>
        </w:rPr>
        <w:t>disciplinary groups. T</w:t>
      </w:r>
      <w:r w:rsidR="00AA14AB" w:rsidRPr="00D50864">
        <w:rPr>
          <w:rFonts w:ascii="Times New Roman" w:hAnsi="Times New Roman" w:cs="Times New Roman"/>
        </w:rPr>
        <w:t>he two and four digit FOR codes may not be appropriate to cap</w:t>
      </w:r>
      <w:r w:rsidR="00053612" w:rsidRPr="00D50864">
        <w:rPr>
          <w:rFonts w:ascii="Times New Roman" w:hAnsi="Times New Roman" w:cs="Times New Roman"/>
        </w:rPr>
        <w:t>ture multi-disciplinary or multi-</w:t>
      </w:r>
      <w:r w:rsidR="00AA14AB" w:rsidRPr="00D50864">
        <w:rPr>
          <w:rFonts w:ascii="Times New Roman" w:hAnsi="Times New Roman" w:cs="Times New Roman"/>
        </w:rPr>
        <w:t>beneficiary impact and engagement, although the use of case studies may be designed to address interdisciplinary contributions.</w:t>
      </w:r>
    </w:p>
    <w:p w14:paraId="19ED1E4F" w14:textId="77777777" w:rsidR="006C4024" w:rsidRPr="00D50864" w:rsidRDefault="006C4024" w:rsidP="006C4024">
      <w:pPr>
        <w:spacing w:after="80"/>
        <w:rPr>
          <w:rFonts w:ascii="Times New Roman" w:hAnsi="Times New Roman" w:cs="Times New Roman"/>
          <w:b/>
          <w:i/>
          <w:iCs/>
          <w:lang w:val="en-US"/>
        </w:rPr>
      </w:pPr>
    </w:p>
    <w:p w14:paraId="0A191BCA" w14:textId="4D025B44" w:rsidR="004B6161" w:rsidRPr="00D50864" w:rsidRDefault="0093099C" w:rsidP="004B6161">
      <w:pPr>
        <w:spacing w:after="80"/>
        <w:rPr>
          <w:rFonts w:ascii="Times New Roman" w:hAnsi="Times New Roman" w:cs="Times New Roman"/>
          <w:b/>
          <w:i/>
          <w:iCs/>
          <w:lang w:val="en-US"/>
        </w:rPr>
      </w:pPr>
      <w:r>
        <w:rPr>
          <w:rFonts w:ascii="Times New Roman" w:hAnsi="Times New Roman" w:cs="Times New Roman"/>
          <w:b/>
          <w:i/>
          <w:iCs/>
          <w:lang w:val="en-US"/>
        </w:rPr>
        <w:t xml:space="preserve">Question </w:t>
      </w:r>
      <w:r w:rsidR="004B6161" w:rsidRPr="00D50864">
        <w:rPr>
          <w:rFonts w:ascii="Times New Roman" w:hAnsi="Times New Roman" w:cs="Times New Roman"/>
          <w:b/>
          <w:i/>
          <w:iCs/>
          <w:lang w:val="en-US"/>
        </w:rPr>
        <w:t xml:space="preserve">10. What timeframes should be considered for the engagement activities under assessment? </w:t>
      </w:r>
    </w:p>
    <w:p w14:paraId="004BD9EC" w14:textId="6E7428AD" w:rsidR="004B6161" w:rsidRPr="00D50864" w:rsidRDefault="0093099C" w:rsidP="004B6161">
      <w:pPr>
        <w:spacing w:after="80"/>
        <w:rPr>
          <w:rFonts w:ascii="Times New Roman" w:hAnsi="Times New Roman" w:cs="Times New Roman"/>
          <w:b/>
          <w:i/>
          <w:iCs/>
          <w:lang w:val="en-US"/>
        </w:rPr>
      </w:pPr>
      <w:r>
        <w:rPr>
          <w:rFonts w:ascii="Times New Roman" w:hAnsi="Times New Roman" w:cs="Times New Roman"/>
          <w:b/>
          <w:i/>
          <w:iCs/>
          <w:lang w:val="en-US"/>
        </w:rPr>
        <w:t xml:space="preserve">Question </w:t>
      </w:r>
      <w:r w:rsidR="004B6161" w:rsidRPr="00D50864">
        <w:rPr>
          <w:rFonts w:ascii="Times New Roman" w:hAnsi="Times New Roman" w:cs="Times New Roman"/>
          <w:b/>
          <w:i/>
          <w:iCs/>
          <w:lang w:val="en-US"/>
        </w:rPr>
        <w:t xml:space="preserve">11. What timeframes should be considered for the impact activities under assessment? </w:t>
      </w:r>
    </w:p>
    <w:p w14:paraId="78F3D56C" w14:textId="23C53D19" w:rsidR="004B6161" w:rsidRPr="00D50864" w:rsidRDefault="004B6161" w:rsidP="004B6161">
      <w:pPr>
        <w:spacing w:after="80"/>
        <w:rPr>
          <w:rFonts w:ascii="Times New Roman" w:hAnsi="Times New Roman" w:cs="Times New Roman"/>
          <w:lang w:val="en-US"/>
        </w:rPr>
      </w:pPr>
      <w:r w:rsidRPr="00D50864">
        <w:rPr>
          <w:rFonts w:ascii="Times New Roman" w:hAnsi="Times New Roman" w:cs="Times New Roman"/>
          <w:iCs/>
          <w:lang w:val="en-US"/>
        </w:rPr>
        <w:t>DDCA agrees with the suggested timeframe of 3 - 9 years as appropriate to capture both impact and engagement</w:t>
      </w:r>
      <w:r w:rsidR="008329E3" w:rsidRPr="00D50864">
        <w:rPr>
          <w:rFonts w:ascii="Times New Roman" w:hAnsi="Times New Roman" w:cs="Times New Roman"/>
          <w:iCs/>
          <w:lang w:val="en-US"/>
        </w:rPr>
        <w:t>, even though impact and engagement outcomes for creative arts research may be more immediately apparent.</w:t>
      </w:r>
    </w:p>
    <w:p w14:paraId="3D4F9443" w14:textId="77777777" w:rsidR="004B6161" w:rsidRPr="00D50864" w:rsidRDefault="004B6161" w:rsidP="004B6161">
      <w:pPr>
        <w:spacing w:after="80"/>
        <w:rPr>
          <w:rFonts w:ascii="Times New Roman" w:hAnsi="Times New Roman" w:cs="Times New Roman"/>
          <w:b/>
          <w:lang w:val="en-US"/>
        </w:rPr>
      </w:pPr>
    </w:p>
    <w:p w14:paraId="30F79227" w14:textId="7949610A" w:rsidR="004B6161" w:rsidRPr="00D50864" w:rsidRDefault="0093099C" w:rsidP="004B6161">
      <w:pPr>
        <w:spacing w:after="80"/>
        <w:rPr>
          <w:rFonts w:ascii="Times New Roman" w:hAnsi="Times New Roman" w:cs="Times New Roman"/>
          <w:b/>
          <w:i/>
          <w:iCs/>
          <w:lang w:val="en-US"/>
        </w:rPr>
      </w:pPr>
      <w:r>
        <w:rPr>
          <w:rFonts w:ascii="Times New Roman" w:hAnsi="Times New Roman" w:cs="Times New Roman"/>
          <w:b/>
          <w:i/>
          <w:iCs/>
          <w:lang w:val="en-US"/>
        </w:rPr>
        <w:t xml:space="preserve">Question </w:t>
      </w:r>
      <w:r w:rsidR="004B6161" w:rsidRPr="00D50864">
        <w:rPr>
          <w:rFonts w:ascii="Times New Roman" w:hAnsi="Times New Roman" w:cs="Times New Roman"/>
          <w:b/>
          <w:i/>
          <w:iCs/>
          <w:lang w:val="en-US"/>
        </w:rPr>
        <w:t xml:space="preserve">12. How can the assessment balance the need to minimise reporting burden with robust requirements for data collection and verification? </w:t>
      </w:r>
    </w:p>
    <w:p w14:paraId="69F79918" w14:textId="7633A9A2" w:rsidR="004B6161" w:rsidRPr="00D50864" w:rsidRDefault="00D50864" w:rsidP="004B6161">
      <w:pPr>
        <w:spacing w:after="80"/>
        <w:rPr>
          <w:rFonts w:ascii="Times New Roman" w:hAnsi="Times New Roman" w:cs="Times New Roman"/>
        </w:rPr>
      </w:pPr>
      <w:r w:rsidRPr="00D50864">
        <w:rPr>
          <w:rFonts w:ascii="Times New Roman" w:hAnsi="Times New Roman" w:cs="Times New Roman"/>
          <w:iCs/>
          <w:lang w:val="en-US"/>
        </w:rPr>
        <w:t>DDCA acknowledges</w:t>
      </w:r>
      <w:r w:rsidR="004B6161" w:rsidRPr="00D50864">
        <w:rPr>
          <w:rFonts w:ascii="Times New Roman" w:hAnsi="Times New Roman" w:cs="Times New Roman"/>
          <w:iCs/>
          <w:lang w:val="en-US"/>
        </w:rPr>
        <w:t xml:space="preserve"> the need to minimize the impact of reporting on both institutional systems and academic staff internally, </w:t>
      </w:r>
      <w:r w:rsidRPr="00D50864">
        <w:rPr>
          <w:rFonts w:ascii="Times New Roman" w:hAnsi="Times New Roman" w:cs="Times New Roman"/>
          <w:iCs/>
          <w:lang w:val="en-US"/>
        </w:rPr>
        <w:t xml:space="preserve">but </w:t>
      </w:r>
      <w:r w:rsidR="004B6161" w:rsidRPr="00D50864">
        <w:rPr>
          <w:rFonts w:ascii="Times New Roman" w:hAnsi="Times New Roman" w:cs="Times New Roman"/>
          <w:iCs/>
          <w:lang w:val="en-US"/>
        </w:rPr>
        <w:t>wishes to note that creative arts research is not well represented in the institutional  data collection systems that have been developed to date</w:t>
      </w:r>
      <w:r w:rsidR="004B6161" w:rsidRPr="00D50864">
        <w:rPr>
          <w:rFonts w:ascii="Times New Roman" w:hAnsi="Times New Roman" w:cs="Times New Roman"/>
          <w:b/>
          <w:i/>
          <w:iCs/>
          <w:lang w:val="en-US"/>
        </w:rPr>
        <w:t xml:space="preserve">. </w:t>
      </w:r>
      <w:r w:rsidR="008329E3" w:rsidRPr="00D50864">
        <w:rPr>
          <w:rFonts w:ascii="Times New Roman" w:hAnsi="Times New Roman" w:cs="Times New Roman"/>
        </w:rPr>
        <w:t xml:space="preserve">Creative arts research outputs are not captured by </w:t>
      </w:r>
      <w:r w:rsidR="004B6161" w:rsidRPr="00D50864">
        <w:rPr>
          <w:rFonts w:ascii="Times New Roman" w:hAnsi="Times New Roman" w:cs="Times New Roman"/>
        </w:rPr>
        <w:t xml:space="preserve">HERDC; ERA collects only limited data on artistic engagement and impact for a narrow number of academic staff selected as research contributors, which excludes a significant proportion of works and staff who contribute to engagement and impact. ERA also only collects examples of new work,  whereas large community and other societal impact may be gleaned from research which universities currently perceive as professional practice.  In general, universities collect very little data on arts activities, professional engagement and contribution to the broader art world. While the current data collection systems may adequately capture data </w:t>
      </w:r>
      <w:r w:rsidR="00821ABB" w:rsidRPr="00D50864">
        <w:rPr>
          <w:rFonts w:ascii="Times New Roman" w:hAnsi="Times New Roman" w:cs="Times New Roman"/>
        </w:rPr>
        <w:t xml:space="preserve">that reflects </w:t>
      </w:r>
      <w:r w:rsidRPr="00D50864">
        <w:rPr>
          <w:rFonts w:ascii="Times New Roman" w:hAnsi="Times New Roman" w:cs="Times New Roman"/>
        </w:rPr>
        <w:t>the contributions of other disciplines</w:t>
      </w:r>
      <w:r w:rsidR="00821ABB" w:rsidRPr="00D50864">
        <w:rPr>
          <w:rFonts w:ascii="Times New Roman" w:hAnsi="Times New Roman" w:cs="Times New Roman"/>
        </w:rPr>
        <w:t>, if the contribution of the arts is to be adequately and equitably included, it would necessitate the collection of new data</w:t>
      </w:r>
      <w:r w:rsidRPr="00D50864">
        <w:rPr>
          <w:rFonts w:ascii="Times New Roman" w:hAnsi="Times New Roman" w:cs="Times New Roman"/>
        </w:rPr>
        <w:t>.</w:t>
      </w:r>
    </w:p>
    <w:p w14:paraId="5AB92753" w14:textId="77777777" w:rsidR="004B6161" w:rsidRPr="00D50864" w:rsidRDefault="004B6161" w:rsidP="004B6161">
      <w:pPr>
        <w:spacing w:after="80"/>
        <w:rPr>
          <w:rFonts w:ascii="Times New Roman" w:hAnsi="Times New Roman" w:cs="Times New Roman"/>
          <w:b/>
          <w:lang w:val="en-US"/>
        </w:rPr>
      </w:pPr>
    </w:p>
    <w:p w14:paraId="0C2693CA" w14:textId="0F1CC7EE" w:rsidR="004B6161" w:rsidRPr="00D50864" w:rsidRDefault="0093099C" w:rsidP="004B6161">
      <w:pPr>
        <w:spacing w:after="80"/>
        <w:rPr>
          <w:rFonts w:ascii="Times New Roman" w:hAnsi="Times New Roman" w:cs="Times New Roman"/>
          <w:b/>
          <w:lang w:val="en-US"/>
        </w:rPr>
      </w:pPr>
      <w:r>
        <w:rPr>
          <w:rFonts w:ascii="Times New Roman" w:hAnsi="Times New Roman" w:cs="Times New Roman"/>
          <w:b/>
          <w:i/>
          <w:iCs/>
          <w:lang w:val="en-US"/>
        </w:rPr>
        <w:t xml:space="preserve">Question </w:t>
      </w:r>
      <w:r w:rsidR="004B6161" w:rsidRPr="00D50864">
        <w:rPr>
          <w:rFonts w:ascii="Times New Roman" w:hAnsi="Times New Roman" w:cs="Times New Roman"/>
          <w:b/>
          <w:i/>
          <w:iCs/>
          <w:lang w:val="en-US"/>
        </w:rPr>
        <w:t xml:space="preserve">13. What approaches or measures can be used to manage the disciplinary differences in research engagement and impact? </w:t>
      </w:r>
    </w:p>
    <w:p w14:paraId="3F0070CB" w14:textId="5E2E9C59" w:rsidR="004B6161" w:rsidRPr="00D50864" w:rsidRDefault="0093099C" w:rsidP="004B6161">
      <w:pPr>
        <w:spacing w:after="80"/>
        <w:rPr>
          <w:rFonts w:ascii="Times New Roman" w:hAnsi="Times New Roman" w:cs="Times New Roman"/>
          <w:b/>
          <w:i/>
          <w:iCs/>
          <w:lang w:val="en-US"/>
        </w:rPr>
      </w:pPr>
      <w:r>
        <w:rPr>
          <w:rFonts w:ascii="Times New Roman" w:hAnsi="Times New Roman" w:cs="Times New Roman"/>
          <w:b/>
          <w:i/>
          <w:iCs/>
          <w:lang w:val="en-US"/>
        </w:rPr>
        <w:t xml:space="preserve">Question </w:t>
      </w:r>
      <w:r w:rsidR="004B6161" w:rsidRPr="00D50864">
        <w:rPr>
          <w:rFonts w:ascii="Times New Roman" w:hAnsi="Times New Roman" w:cs="Times New Roman"/>
          <w:b/>
          <w:i/>
          <w:iCs/>
          <w:lang w:val="en-US"/>
        </w:rPr>
        <w:t xml:space="preserve">14. What measures or approaches to evaluation used for the assessment can appropriately account for interdisciplinary and multidisciplinary engagement and impacts? </w:t>
      </w:r>
    </w:p>
    <w:p w14:paraId="6E132B06" w14:textId="0CF91F5C" w:rsidR="00821ABB" w:rsidRPr="00D50864" w:rsidRDefault="00821ABB" w:rsidP="004B6161">
      <w:pPr>
        <w:spacing w:after="80"/>
        <w:rPr>
          <w:rFonts w:ascii="Times New Roman" w:hAnsi="Times New Roman" w:cs="Times New Roman"/>
          <w:lang w:val="en-US"/>
        </w:rPr>
      </w:pPr>
      <w:r w:rsidRPr="00D50864">
        <w:rPr>
          <w:rFonts w:ascii="Times New Roman" w:hAnsi="Times New Roman" w:cs="Times New Roman"/>
          <w:iCs/>
          <w:lang w:val="en-US"/>
        </w:rPr>
        <w:t xml:space="preserve">DDCA supports the adoption of appropriate case study methodologies that are sufficiently developed to include disciplinary differences and interdisciplinary approaches  for the assessment of both engagement and impact. </w:t>
      </w:r>
    </w:p>
    <w:p w14:paraId="0EF3EF5F" w14:textId="77777777" w:rsidR="004B6161" w:rsidRPr="00D50864" w:rsidRDefault="004B6161" w:rsidP="004B6161">
      <w:pPr>
        <w:spacing w:after="80"/>
        <w:rPr>
          <w:rFonts w:ascii="Times New Roman" w:hAnsi="Times New Roman" w:cs="Times New Roman"/>
          <w:lang w:val="en-US"/>
        </w:rPr>
      </w:pPr>
    </w:p>
    <w:p w14:paraId="3F32B7E6" w14:textId="77777777" w:rsidR="004B6161" w:rsidRPr="00D50864" w:rsidRDefault="004B6161" w:rsidP="004B6161">
      <w:pPr>
        <w:spacing w:after="80"/>
        <w:rPr>
          <w:rFonts w:ascii="Times New Roman" w:hAnsi="Times New Roman" w:cs="Times New Roman"/>
          <w:b/>
          <w:u w:val="single"/>
          <w:lang w:val="en-US"/>
        </w:rPr>
      </w:pPr>
      <w:r w:rsidRPr="00D50864">
        <w:rPr>
          <w:rFonts w:ascii="Times New Roman" w:hAnsi="Times New Roman" w:cs="Times New Roman"/>
          <w:b/>
          <w:i/>
          <w:iCs/>
          <w:u w:val="single"/>
          <w:lang w:val="en-US"/>
        </w:rPr>
        <w:t xml:space="preserve">Types of engagement and impact indicators </w:t>
      </w:r>
    </w:p>
    <w:p w14:paraId="17C5C8BA" w14:textId="3D30E696" w:rsidR="004B6161" w:rsidRPr="00D50864" w:rsidRDefault="0093099C" w:rsidP="004B6161">
      <w:pPr>
        <w:spacing w:after="80"/>
        <w:rPr>
          <w:rFonts w:ascii="Times New Roman" w:hAnsi="Times New Roman" w:cs="Times New Roman"/>
          <w:b/>
          <w:i/>
          <w:iCs/>
          <w:lang w:val="en-US"/>
        </w:rPr>
      </w:pPr>
      <w:r>
        <w:rPr>
          <w:rFonts w:ascii="Times New Roman" w:hAnsi="Times New Roman" w:cs="Times New Roman"/>
          <w:b/>
          <w:i/>
          <w:iCs/>
          <w:lang w:val="en-US"/>
        </w:rPr>
        <w:t xml:space="preserve">Question </w:t>
      </w:r>
      <w:r w:rsidR="004B6161" w:rsidRPr="00D50864">
        <w:rPr>
          <w:rFonts w:ascii="Times New Roman" w:hAnsi="Times New Roman" w:cs="Times New Roman"/>
          <w:b/>
          <w:i/>
          <w:iCs/>
          <w:lang w:val="en-US"/>
        </w:rPr>
        <w:t xml:space="preserve">15. What types of engagement indicators should be used? </w:t>
      </w:r>
    </w:p>
    <w:p w14:paraId="665CC7A3" w14:textId="052C8052" w:rsidR="004B6161" w:rsidRPr="00D50864" w:rsidRDefault="008329E3" w:rsidP="008329E3">
      <w:pPr>
        <w:spacing w:after="80"/>
        <w:rPr>
          <w:rFonts w:ascii="Times New Roman" w:hAnsi="Times New Roman" w:cs="Times New Roman"/>
          <w:lang w:val="en-US"/>
        </w:rPr>
      </w:pPr>
      <w:r w:rsidRPr="00D50864">
        <w:rPr>
          <w:rFonts w:ascii="Times New Roman" w:hAnsi="Times New Roman" w:cs="Times New Roman"/>
          <w:iCs/>
          <w:lang w:val="en-US"/>
        </w:rPr>
        <w:t>For some creative arts disciplines, some of the indicators suggested in the table provided in the Consultation Paper</w:t>
      </w:r>
      <w:r w:rsidR="00CA784D">
        <w:rPr>
          <w:rFonts w:ascii="Times New Roman" w:hAnsi="Times New Roman" w:cs="Times New Roman"/>
          <w:iCs/>
          <w:lang w:val="en-US"/>
        </w:rPr>
        <w:t xml:space="preserve"> may be useful</w:t>
      </w:r>
      <w:r w:rsidRPr="00D50864">
        <w:rPr>
          <w:rFonts w:ascii="Times New Roman" w:hAnsi="Times New Roman" w:cs="Times New Roman"/>
          <w:b/>
          <w:i/>
          <w:iCs/>
          <w:lang w:val="en-US"/>
        </w:rPr>
        <w:t xml:space="preserve">  </w:t>
      </w:r>
      <w:r w:rsidR="004B6161" w:rsidRPr="00D50864">
        <w:rPr>
          <w:rFonts w:ascii="Times New Roman" w:hAnsi="Times New Roman" w:cs="Times New Roman"/>
          <w:lang w:val="en-US"/>
        </w:rPr>
        <w:t xml:space="preserve">where they can be made more applicable to the ‘business of art’ and artistic professional practice, or in the case of university expenditure/ staffing support, dedicated to </w:t>
      </w:r>
      <w:r w:rsidRPr="00D50864">
        <w:rPr>
          <w:rFonts w:ascii="Times New Roman" w:hAnsi="Times New Roman" w:cs="Times New Roman"/>
          <w:lang w:val="en-US"/>
        </w:rPr>
        <w:t xml:space="preserve">arts engagement / impact needs. </w:t>
      </w:r>
      <w:r w:rsidR="004B6161" w:rsidRPr="00D50864">
        <w:rPr>
          <w:rFonts w:ascii="Times New Roman" w:hAnsi="Times New Roman" w:cs="Times New Roman"/>
          <w:lang w:val="en-US"/>
        </w:rPr>
        <w:t xml:space="preserve">Media coverage may be useful for arts as, although critical reviews may be falling in some disciplines and genres, </w:t>
      </w:r>
      <w:r w:rsidRPr="00D50864">
        <w:rPr>
          <w:rFonts w:ascii="Times New Roman" w:hAnsi="Times New Roman" w:cs="Times New Roman"/>
          <w:lang w:val="en-US"/>
        </w:rPr>
        <w:t xml:space="preserve">some </w:t>
      </w:r>
      <w:r w:rsidR="004B6161" w:rsidRPr="00D50864">
        <w:rPr>
          <w:rFonts w:ascii="Times New Roman" w:hAnsi="Times New Roman" w:cs="Times New Roman"/>
          <w:lang w:val="en-US"/>
        </w:rPr>
        <w:t>reviews of exhibitions and new works are still provided.</w:t>
      </w:r>
      <w:r w:rsidRPr="00D50864">
        <w:rPr>
          <w:rFonts w:ascii="Times New Roman" w:hAnsi="Times New Roman" w:cs="Times New Roman"/>
          <w:lang w:val="en-US"/>
        </w:rPr>
        <w:t xml:space="preserve"> </w:t>
      </w:r>
      <w:r w:rsidR="004B6161" w:rsidRPr="00D50864">
        <w:rPr>
          <w:rFonts w:ascii="Times New Roman" w:hAnsi="Times New Roman" w:cs="Times New Roman"/>
          <w:lang w:val="en-US"/>
        </w:rPr>
        <w:t>Modification of traditional ‘commercialisation’ metrics such as ‘spin-offs’  to capture arts entrepreneurship such as setting up galleries, ensembles, groups and other professional practice entities (that may or may not have ABNs)</w:t>
      </w:r>
      <w:r w:rsidR="00CA784D">
        <w:rPr>
          <w:rFonts w:ascii="Times New Roman" w:hAnsi="Times New Roman" w:cs="Times New Roman"/>
          <w:lang w:val="en-US"/>
        </w:rPr>
        <w:t>.</w:t>
      </w:r>
      <w:r w:rsidR="004B6161" w:rsidRPr="00D50864">
        <w:rPr>
          <w:rFonts w:ascii="Times New Roman" w:hAnsi="Times New Roman" w:cs="Times New Roman"/>
          <w:lang w:val="en-US"/>
        </w:rPr>
        <w:t xml:space="preserve"> </w:t>
      </w:r>
    </w:p>
    <w:p w14:paraId="51B6468A" w14:textId="77777777" w:rsidR="004B6161" w:rsidRPr="00D50864" w:rsidRDefault="004B6161" w:rsidP="004B6161">
      <w:pPr>
        <w:widowControl w:val="0"/>
        <w:autoSpaceDE w:val="0"/>
        <w:autoSpaceDN w:val="0"/>
        <w:adjustRightInd w:val="0"/>
        <w:spacing w:after="0"/>
        <w:rPr>
          <w:rFonts w:ascii="Times New Roman" w:hAnsi="Times New Roman" w:cs="Times New Roman"/>
          <w:lang w:val="en-US"/>
        </w:rPr>
      </w:pPr>
    </w:p>
    <w:p w14:paraId="58BD0375" w14:textId="180AE3AF" w:rsidR="004B6161" w:rsidRPr="00D50864" w:rsidRDefault="0093099C" w:rsidP="004B6161">
      <w:pPr>
        <w:widowControl w:val="0"/>
        <w:autoSpaceDE w:val="0"/>
        <w:autoSpaceDN w:val="0"/>
        <w:adjustRightInd w:val="0"/>
        <w:spacing w:after="0"/>
        <w:rPr>
          <w:rFonts w:ascii="Times New Roman" w:hAnsi="Times New Roman" w:cs="Times New Roman"/>
          <w:lang w:val="en-US"/>
        </w:rPr>
      </w:pPr>
      <w:r>
        <w:rPr>
          <w:rFonts w:ascii="Times New Roman" w:hAnsi="Times New Roman" w:cs="Times New Roman"/>
          <w:b/>
          <w:i/>
          <w:iCs/>
          <w:lang w:val="en-US"/>
        </w:rPr>
        <w:t xml:space="preserve">Question </w:t>
      </w:r>
      <w:r w:rsidR="004B6161" w:rsidRPr="00D50864">
        <w:rPr>
          <w:rFonts w:ascii="Times New Roman" w:hAnsi="Times New Roman" w:cs="Times New Roman"/>
          <w:b/>
          <w:i/>
          <w:iCs/>
          <w:lang w:val="en-US"/>
        </w:rPr>
        <w:t xml:space="preserve">16. What types of impact indicators should be used? </w:t>
      </w:r>
    </w:p>
    <w:p w14:paraId="663A8BD9" w14:textId="77777777" w:rsidR="004B6161" w:rsidRPr="00D50864" w:rsidRDefault="004B6161" w:rsidP="004B6161">
      <w:pPr>
        <w:spacing w:after="80"/>
        <w:rPr>
          <w:rFonts w:ascii="Times New Roman" w:hAnsi="Times New Roman" w:cs="Times New Roman"/>
          <w:iCs/>
          <w:lang w:val="en-US"/>
        </w:rPr>
      </w:pPr>
    </w:p>
    <w:p w14:paraId="1CBA9B69" w14:textId="1F5189C9" w:rsidR="002A03B6" w:rsidRPr="00D50864" w:rsidRDefault="002A03B6" w:rsidP="004B6161">
      <w:pPr>
        <w:spacing w:after="80"/>
        <w:rPr>
          <w:rFonts w:ascii="Times New Roman" w:hAnsi="Times New Roman" w:cs="Times New Roman"/>
          <w:iCs/>
          <w:lang w:val="en-US"/>
        </w:rPr>
      </w:pPr>
      <w:r w:rsidRPr="00D50864">
        <w:rPr>
          <w:rFonts w:ascii="Times New Roman" w:hAnsi="Times New Roman" w:cs="Times New Roman"/>
          <w:iCs/>
          <w:lang w:val="en-US"/>
        </w:rPr>
        <w:t xml:space="preserve">Given the diversity of beneficiaries and impact that creative arts research </w:t>
      </w:r>
      <w:r w:rsidR="008014B9" w:rsidRPr="00D50864">
        <w:rPr>
          <w:rFonts w:ascii="Times New Roman" w:hAnsi="Times New Roman" w:cs="Times New Roman"/>
          <w:iCs/>
          <w:lang w:val="en-US"/>
        </w:rPr>
        <w:t>provides, a number of indicators may be useful depending upon the type of research in question.</w:t>
      </w:r>
    </w:p>
    <w:p w14:paraId="6F13F6B2" w14:textId="7F299F52" w:rsidR="004B6161" w:rsidRPr="00D50864" w:rsidRDefault="004B6161" w:rsidP="004B6161">
      <w:pPr>
        <w:pStyle w:val="ListParagraph"/>
        <w:numPr>
          <w:ilvl w:val="0"/>
          <w:numId w:val="5"/>
        </w:numPr>
        <w:tabs>
          <w:tab w:val="left" w:pos="800"/>
        </w:tabs>
        <w:spacing w:after="80"/>
        <w:rPr>
          <w:rFonts w:ascii="Times New Roman" w:hAnsi="Times New Roman" w:cs="Times New Roman"/>
        </w:rPr>
      </w:pPr>
      <w:r w:rsidRPr="00D50864">
        <w:rPr>
          <w:rFonts w:ascii="Times New Roman" w:hAnsi="Times New Roman" w:cs="Times New Roman"/>
        </w:rPr>
        <w:t>Case</w:t>
      </w:r>
      <w:r w:rsidR="001C0C9D" w:rsidRPr="00D50864">
        <w:rPr>
          <w:rFonts w:ascii="Times New Roman" w:hAnsi="Times New Roman" w:cs="Times New Roman"/>
        </w:rPr>
        <w:t xml:space="preserve"> studies would appear the best overall i</w:t>
      </w:r>
      <w:r w:rsidRPr="00D50864">
        <w:rPr>
          <w:rFonts w:ascii="Times New Roman" w:hAnsi="Times New Roman" w:cs="Times New Roman"/>
        </w:rPr>
        <w:t xml:space="preserve">ndicator for creative arts research </w:t>
      </w:r>
    </w:p>
    <w:p w14:paraId="6BEBF5F6" w14:textId="0BB8E37F" w:rsidR="004B6161" w:rsidRPr="00D50864" w:rsidRDefault="004B6161" w:rsidP="004B6161">
      <w:pPr>
        <w:pStyle w:val="ListParagraph"/>
        <w:numPr>
          <w:ilvl w:val="0"/>
          <w:numId w:val="5"/>
        </w:numPr>
        <w:tabs>
          <w:tab w:val="left" w:pos="800"/>
        </w:tabs>
        <w:spacing w:after="80"/>
        <w:rPr>
          <w:rFonts w:ascii="Times New Roman" w:hAnsi="Times New Roman" w:cs="Times New Roman"/>
        </w:rPr>
      </w:pPr>
      <w:r w:rsidRPr="00D50864">
        <w:rPr>
          <w:rFonts w:ascii="Times New Roman" w:hAnsi="Times New Roman" w:cs="Times New Roman"/>
        </w:rPr>
        <w:t>Adoption of the REF definition</w:t>
      </w:r>
      <w:r w:rsidR="00D50864" w:rsidRPr="00D50864">
        <w:rPr>
          <w:rFonts w:ascii="Times New Roman" w:hAnsi="Times New Roman" w:cs="Times New Roman"/>
        </w:rPr>
        <w:t xml:space="preserve"> in relation to res</w:t>
      </w:r>
      <w:r w:rsidR="001C0C9D" w:rsidRPr="00D50864">
        <w:rPr>
          <w:rFonts w:ascii="Times New Roman" w:hAnsi="Times New Roman" w:cs="Times New Roman"/>
        </w:rPr>
        <w:t>e</w:t>
      </w:r>
      <w:r w:rsidR="00D50864" w:rsidRPr="00D50864">
        <w:rPr>
          <w:rFonts w:ascii="Times New Roman" w:hAnsi="Times New Roman" w:cs="Times New Roman"/>
        </w:rPr>
        <w:t>a</w:t>
      </w:r>
      <w:r w:rsidR="001C0C9D" w:rsidRPr="00D50864">
        <w:rPr>
          <w:rFonts w:ascii="Times New Roman" w:hAnsi="Times New Roman" w:cs="Times New Roman"/>
        </w:rPr>
        <w:t>rch that ben</w:t>
      </w:r>
      <w:r w:rsidR="00CA784D">
        <w:rPr>
          <w:rFonts w:ascii="Times New Roman" w:hAnsi="Times New Roman" w:cs="Times New Roman"/>
        </w:rPr>
        <w:t>efits and changes understanding</w:t>
      </w:r>
      <w:r w:rsidR="001C0C9D" w:rsidRPr="00D50864">
        <w:rPr>
          <w:rFonts w:ascii="Times New Roman" w:hAnsi="Times New Roman" w:cs="Times New Roman"/>
        </w:rPr>
        <w:t xml:space="preserve"> (</w:t>
      </w:r>
      <w:r w:rsidR="008329E3" w:rsidRPr="00D50864">
        <w:rPr>
          <w:rFonts w:ascii="Times New Roman" w:hAnsi="Times New Roman" w:cs="Times New Roman"/>
        </w:rPr>
        <w:t>currently</w:t>
      </w:r>
      <w:r w:rsidR="00CA784D">
        <w:rPr>
          <w:rFonts w:ascii="Times New Roman" w:hAnsi="Times New Roman" w:cs="Times New Roman"/>
        </w:rPr>
        <w:t xml:space="preserve"> not</w:t>
      </w:r>
      <w:r w:rsidR="008329E3" w:rsidRPr="00D50864">
        <w:rPr>
          <w:rFonts w:ascii="Times New Roman" w:hAnsi="Times New Roman" w:cs="Times New Roman"/>
        </w:rPr>
        <w:t xml:space="preserve"> captured by </w:t>
      </w:r>
      <w:r w:rsidRPr="00D50864">
        <w:rPr>
          <w:rFonts w:ascii="Times New Roman" w:hAnsi="Times New Roman" w:cs="Times New Roman"/>
        </w:rPr>
        <w:t>research definition</w:t>
      </w:r>
      <w:r w:rsidR="008329E3" w:rsidRPr="00D50864">
        <w:rPr>
          <w:rFonts w:ascii="Times New Roman" w:hAnsi="Times New Roman" w:cs="Times New Roman"/>
        </w:rPr>
        <w:t>s</w:t>
      </w:r>
      <w:r w:rsidR="00CA784D">
        <w:rPr>
          <w:rFonts w:ascii="Times New Roman" w:hAnsi="Times New Roman" w:cs="Times New Roman"/>
        </w:rPr>
        <w:t>)</w:t>
      </w:r>
    </w:p>
    <w:p w14:paraId="5647BC67" w14:textId="5AF37F8C" w:rsidR="004B6161" w:rsidRPr="00D50864" w:rsidRDefault="004B6161" w:rsidP="004B6161">
      <w:pPr>
        <w:pStyle w:val="ListParagraph"/>
        <w:numPr>
          <w:ilvl w:val="0"/>
          <w:numId w:val="5"/>
        </w:numPr>
        <w:tabs>
          <w:tab w:val="left" w:pos="800"/>
        </w:tabs>
        <w:spacing w:after="80"/>
        <w:rPr>
          <w:rFonts w:ascii="Times New Roman" w:hAnsi="Times New Roman" w:cs="Times New Roman"/>
        </w:rPr>
      </w:pPr>
      <w:r w:rsidRPr="00D50864">
        <w:rPr>
          <w:rFonts w:ascii="Times New Roman" w:hAnsi="Times New Roman" w:cs="Times New Roman"/>
        </w:rPr>
        <w:t xml:space="preserve">The benefits to arts from university process statements may be influenced by the extent to which arts are </w:t>
      </w:r>
      <w:r w:rsidR="008329E3" w:rsidRPr="00D50864">
        <w:rPr>
          <w:rFonts w:ascii="Times New Roman" w:hAnsi="Times New Roman" w:cs="Times New Roman"/>
        </w:rPr>
        <w:t>considered research strength. This could be positive</w:t>
      </w:r>
      <w:r w:rsidRPr="00D50864">
        <w:rPr>
          <w:rFonts w:ascii="Times New Roman" w:hAnsi="Times New Roman" w:cs="Times New Roman"/>
        </w:rPr>
        <w:t xml:space="preserve"> for those institutions with high ERA ranks but may be detrimental to those with emerging or smaller artistic cohorts</w:t>
      </w:r>
    </w:p>
    <w:p w14:paraId="191393C3" w14:textId="77777777" w:rsidR="004B6161" w:rsidRPr="00D50864" w:rsidRDefault="004B6161" w:rsidP="004B6161">
      <w:pPr>
        <w:pStyle w:val="ListParagraph"/>
        <w:numPr>
          <w:ilvl w:val="0"/>
          <w:numId w:val="5"/>
        </w:numPr>
        <w:tabs>
          <w:tab w:val="left" w:pos="800"/>
        </w:tabs>
        <w:spacing w:after="80"/>
        <w:rPr>
          <w:rFonts w:ascii="Times New Roman" w:hAnsi="Times New Roman" w:cs="Times New Roman"/>
        </w:rPr>
      </w:pPr>
      <w:r w:rsidRPr="00D50864">
        <w:rPr>
          <w:rFonts w:ascii="Times New Roman" w:hAnsi="Times New Roman" w:cs="Times New Roman"/>
        </w:rPr>
        <w:t>ABN numbers could be another useful metric for the arts where students select self employment as professional artists rather than the current graduate destination gaps</w:t>
      </w:r>
    </w:p>
    <w:p w14:paraId="1F18593D" w14:textId="77777777" w:rsidR="004B6161" w:rsidRPr="00D50864" w:rsidRDefault="004B6161" w:rsidP="004B6161">
      <w:pPr>
        <w:pStyle w:val="ListParagraph"/>
        <w:numPr>
          <w:ilvl w:val="0"/>
          <w:numId w:val="5"/>
        </w:numPr>
        <w:tabs>
          <w:tab w:val="left" w:pos="800"/>
        </w:tabs>
        <w:spacing w:after="80"/>
        <w:rPr>
          <w:rFonts w:ascii="Times New Roman" w:hAnsi="Times New Roman" w:cs="Times New Roman"/>
        </w:rPr>
      </w:pPr>
      <w:r w:rsidRPr="00D50864">
        <w:rPr>
          <w:rFonts w:ascii="Times New Roman" w:hAnsi="Times New Roman" w:cs="Times New Roman"/>
        </w:rPr>
        <w:t>Internet metrics may also be beneficial for those whose work can be represented and profiled digitally</w:t>
      </w:r>
    </w:p>
    <w:p w14:paraId="042431E3" w14:textId="77777777" w:rsidR="004B6161" w:rsidRPr="00D50864" w:rsidRDefault="004B6161" w:rsidP="004B6161">
      <w:pPr>
        <w:pStyle w:val="ListParagraph"/>
        <w:numPr>
          <w:ilvl w:val="0"/>
          <w:numId w:val="5"/>
        </w:numPr>
        <w:tabs>
          <w:tab w:val="left" w:pos="800"/>
        </w:tabs>
        <w:spacing w:after="80"/>
        <w:rPr>
          <w:rFonts w:ascii="Times New Roman" w:hAnsi="Times New Roman" w:cs="Times New Roman"/>
        </w:rPr>
      </w:pPr>
      <w:r w:rsidRPr="00D50864">
        <w:rPr>
          <w:rFonts w:ascii="Times New Roman" w:hAnsi="Times New Roman" w:cs="Times New Roman"/>
        </w:rPr>
        <w:t>The value of survey data would depend upon whether ‘industry’ was defined to capture cultural and artistic industries.</w:t>
      </w:r>
    </w:p>
    <w:p w14:paraId="02F8610E" w14:textId="77777777" w:rsidR="004B6161" w:rsidRPr="00D50864" w:rsidRDefault="004B6161" w:rsidP="004B6161">
      <w:pPr>
        <w:spacing w:after="80"/>
        <w:rPr>
          <w:rFonts w:ascii="Times New Roman" w:hAnsi="Times New Roman" w:cs="Times New Roman"/>
          <w:b/>
          <w:lang w:val="en-US"/>
        </w:rPr>
      </w:pPr>
    </w:p>
    <w:p w14:paraId="0DB0188D" w14:textId="77777777" w:rsidR="004B6161" w:rsidRPr="0093099C" w:rsidRDefault="004B6161" w:rsidP="004B6161">
      <w:pPr>
        <w:spacing w:after="80"/>
        <w:rPr>
          <w:rFonts w:ascii="Times New Roman" w:hAnsi="Times New Roman" w:cs="Times New Roman"/>
          <w:b/>
          <w:u w:val="single"/>
          <w:lang w:val="en-US"/>
        </w:rPr>
      </w:pPr>
      <w:r w:rsidRPr="0093099C">
        <w:rPr>
          <w:rFonts w:ascii="Times New Roman" w:hAnsi="Times New Roman" w:cs="Times New Roman"/>
          <w:b/>
          <w:i/>
          <w:iCs/>
          <w:u w:val="single"/>
          <w:lang w:val="en-US"/>
        </w:rPr>
        <w:t xml:space="preserve">Other </w:t>
      </w:r>
    </w:p>
    <w:p w14:paraId="37AA911F" w14:textId="74CD6638" w:rsidR="004B6161" w:rsidRPr="00D50864" w:rsidRDefault="0093099C" w:rsidP="004B6161">
      <w:pPr>
        <w:spacing w:after="80"/>
        <w:rPr>
          <w:rFonts w:ascii="Times New Roman" w:hAnsi="Times New Roman" w:cs="Times New Roman"/>
          <w:b/>
          <w:lang w:val="en-US"/>
        </w:rPr>
      </w:pPr>
      <w:r>
        <w:rPr>
          <w:rFonts w:ascii="Times New Roman" w:hAnsi="Times New Roman" w:cs="Times New Roman"/>
          <w:b/>
          <w:i/>
          <w:iCs/>
          <w:lang w:val="en-US"/>
        </w:rPr>
        <w:t xml:space="preserve">Question </w:t>
      </w:r>
      <w:r w:rsidR="004B6161" w:rsidRPr="00D50864">
        <w:rPr>
          <w:rFonts w:ascii="Times New Roman" w:hAnsi="Times New Roman" w:cs="Times New Roman"/>
          <w:b/>
          <w:i/>
          <w:iCs/>
          <w:lang w:val="en-US"/>
        </w:rPr>
        <w:t xml:space="preserve">17. Are there any additional comments you wish to make? </w:t>
      </w:r>
    </w:p>
    <w:p w14:paraId="258E3013" w14:textId="77777777" w:rsidR="004B6161" w:rsidRPr="00D50864" w:rsidRDefault="004B6161" w:rsidP="004B6161">
      <w:pPr>
        <w:spacing w:after="80"/>
        <w:rPr>
          <w:rFonts w:ascii="Times New Roman" w:hAnsi="Times New Roman" w:cs="Times New Roman"/>
          <w:b/>
        </w:rPr>
      </w:pPr>
    </w:p>
    <w:p w14:paraId="5EBB0E78" w14:textId="6699DB71" w:rsidR="003A5528" w:rsidRPr="00D50864" w:rsidRDefault="003A5528" w:rsidP="003A5528">
      <w:pPr>
        <w:spacing w:after="80"/>
        <w:rPr>
          <w:rFonts w:ascii="Times New Roman" w:hAnsi="Times New Roman" w:cs="Times New Roman"/>
        </w:rPr>
      </w:pPr>
      <w:r w:rsidRPr="00D50864">
        <w:rPr>
          <w:rFonts w:ascii="Times New Roman" w:hAnsi="Times New Roman" w:cs="Times New Roman"/>
        </w:rPr>
        <w:t>Analysis of th</w:t>
      </w:r>
      <w:r w:rsidR="002D4F45" w:rsidRPr="00D50864">
        <w:rPr>
          <w:rFonts w:ascii="Times New Roman" w:hAnsi="Times New Roman" w:cs="Times New Roman"/>
        </w:rPr>
        <w:t>e impact of the 2014 UK</w:t>
      </w:r>
      <w:r w:rsidR="00706BEB" w:rsidRPr="00D50864">
        <w:rPr>
          <w:rStyle w:val="FootnoteReference"/>
          <w:rFonts w:ascii="Times New Roman" w:hAnsi="Times New Roman" w:cs="Times New Roman"/>
        </w:rPr>
        <w:footnoteReference w:id="2"/>
      </w:r>
      <w:r w:rsidR="002D4F45" w:rsidRPr="00D50864">
        <w:rPr>
          <w:rFonts w:ascii="Times New Roman" w:hAnsi="Times New Roman" w:cs="Times New Roman"/>
        </w:rPr>
        <w:t xml:space="preserve">  </w:t>
      </w:r>
      <w:r w:rsidRPr="00D50864">
        <w:rPr>
          <w:rFonts w:ascii="Times New Roman" w:hAnsi="Times New Roman" w:cs="Times New Roman"/>
        </w:rPr>
        <w:t xml:space="preserve">highlights the extent to which creative arts disciplines contribute to industry and product innovation whether this is through </w:t>
      </w:r>
      <w:r w:rsidR="00237604" w:rsidRPr="00D50864">
        <w:rPr>
          <w:rFonts w:ascii="Times New Roman" w:hAnsi="Times New Roman" w:cs="Times New Roman"/>
        </w:rPr>
        <w:t xml:space="preserve">innovations in </w:t>
      </w:r>
      <w:r w:rsidRPr="00D50864">
        <w:rPr>
          <w:rFonts w:ascii="Times New Roman" w:hAnsi="Times New Roman" w:cs="Times New Roman"/>
        </w:rPr>
        <w:t xml:space="preserve">product and graphic design, </w:t>
      </w:r>
      <w:r w:rsidRPr="00D50864">
        <w:rPr>
          <w:rFonts w:ascii="Times New Roman" w:hAnsi="Times New Roman" w:cs="Times New Roman"/>
          <w:lang w:val="en-US"/>
        </w:rPr>
        <w:t>acoustics, musical instrument</w:t>
      </w:r>
      <w:r w:rsidR="00237604" w:rsidRPr="00D50864">
        <w:rPr>
          <w:rFonts w:ascii="Times New Roman" w:hAnsi="Times New Roman" w:cs="Times New Roman"/>
          <w:lang w:val="en-US"/>
        </w:rPr>
        <w:t>s</w:t>
      </w:r>
      <w:r w:rsidRPr="00D50864">
        <w:rPr>
          <w:rFonts w:ascii="Times New Roman" w:hAnsi="Times New Roman" w:cs="Times New Roman"/>
          <w:lang w:val="en-US"/>
        </w:rPr>
        <w:t xml:space="preserve"> and installation, new software and signal processing</w:t>
      </w:r>
      <w:r w:rsidR="007377E4" w:rsidRPr="00D50864">
        <w:rPr>
          <w:rFonts w:ascii="Times New Roman" w:hAnsi="Times New Roman" w:cs="Times New Roman"/>
          <w:lang w:val="en-US"/>
        </w:rPr>
        <w:t>. This is</w:t>
      </w:r>
      <w:r w:rsidRPr="00D50864">
        <w:rPr>
          <w:rFonts w:ascii="Times New Roman" w:hAnsi="Times New Roman" w:cs="Times New Roman"/>
          <w:lang w:val="en-US"/>
        </w:rPr>
        <w:t xml:space="preserve"> in addition to the direct contribution to </w:t>
      </w:r>
      <w:r w:rsidR="00EF16DD" w:rsidRPr="00D50864">
        <w:rPr>
          <w:rFonts w:ascii="Times New Roman" w:hAnsi="Times New Roman" w:cs="Times New Roman"/>
          <w:lang w:val="en-US"/>
        </w:rPr>
        <w:t xml:space="preserve">the </w:t>
      </w:r>
      <w:r w:rsidRPr="00D50864">
        <w:rPr>
          <w:rFonts w:ascii="Times New Roman" w:hAnsi="Times New Roman" w:cs="Times New Roman"/>
          <w:lang w:val="en-US"/>
        </w:rPr>
        <w:t>entertainment and cultural industries</w:t>
      </w:r>
      <w:r w:rsidR="00EF16DD" w:rsidRPr="00D50864">
        <w:rPr>
          <w:rFonts w:ascii="Times New Roman" w:hAnsi="Times New Roman" w:cs="Times New Roman"/>
          <w:lang w:val="en-US"/>
        </w:rPr>
        <w:t>.  Further, the REF report noted the ‘considerable amount of activity [that] related to the creation and support of SMEs’ (ref p88)</w:t>
      </w:r>
      <w:r w:rsidR="004E2EF5" w:rsidRPr="00D50864">
        <w:rPr>
          <w:rFonts w:ascii="Times New Roman" w:hAnsi="Times New Roman" w:cs="Times New Roman"/>
          <w:lang w:val="en-US"/>
        </w:rPr>
        <w:t xml:space="preserve">. </w:t>
      </w:r>
      <w:r w:rsidR="00237604" w:rsidRPr="00D50864">
        <w:rPr>
          <w:rFonts w:ascii="Times New Roman" w:hAnsi="Times New Roman" w:cs="Times New Roman"/>
          <w:lang w:val="en-US"/>
        </w:rPr>
        <w:t xml:space="preserve">In Australia, </w:t>
      </w:r>
      <w:r w:rsidR="00237604" w:rsidRPr="00CA784D">
        <w:rPr>
          <w:rFonts w:ascii="Times New Roman" w:hAnsi="Times New Roman" w:cs="Times New Roman"/>
          <w:iCs/>
          <w:lang w:val="en-US"/>
        </w:rPr>
        <w:t>t</w:t>
      </w:r>
      <w:r w:rsidR="004E2EF5" w:rsidRPr="00CA784D">
        <w:rPr>
          <w:rFonts w:ascii="Times New Roman" w:hAnsi="Times New Roman" w:cs="Times New Roman"/>
          <w:iCs/>
          <w:lang w:val="en-US"/>
        </w:rPr>
        <w:t>he contribution of creative arts research to</w:t>
      </w:r>
      <w:r w:rsidR="004E2EF5" w:rsidRPr="00D50864">
        <w:rPr>
          <w:rFonts w:ascii="Times New Roman" w:hAnsi="Times New Roman" w:cs="Times New Roman"/>
          <w:i/>
          <w:iCs/>
          <w:lang w:val="en-US"/>
        </w:rPr>
        <w:t xml:space="preserve"> </w:t>
      </w:r>
      <w:r w:rsidR="004E2EF5" w:rsidRPr="00D50864">
        <w:rPr>
          <w:rFonts w:ascii="Times New Roman" w:hAnsi="Times New Roman" w:cs="Times New Roman"/>
        </w:rPr>
        <w:t>advan</w:t>
      </w:r>
      <w:r w:rsidR="00237604" w:rsidRPr="00D50864">
        <w:rPr>
          <w:rFonts w:ascii="Times New Roman" w:hAnsi="Times New Roman" w:cs="Times New Roman"/>
        </w:rPr>
        <w:t>ces in industry settings</w:t>
      </w:r>
      <w:r w:rsidR="004E2EF5" w:rsidRPr="00D50864">
        <w:rPr>
          <w:rFonts w:ascii="Times New Roman" w:hAnsi="Times New Roman" w:cs="Times New Roman"/>
        </w:rPr>
        <w:t xml:space="preserve"> is largely overlooked in the National Innovation and Science Agenda.  Unlike in the US</w:t>
      </w:r>
      <w:r w:rsidR="004E2EF5" w:rsidRPr="00D50864">
        <w:rPr>
          <w:rStyle w:val="FootnoteReference"/>
          <w:rFonts w:ascii="Times New Roman" w:hAnsi="Times New Roman" w:cs="Times New Roman"/>
        </w:rPr>
        <w:footnoteReference w:id="3"/>
      </w:r>
      <w:r w:rsidR="004E2EF5" w:rsidRPr="00D50864">
        <w:rPr>
          <w:rFonts w:ascii="Times New Roman" w:hAnsi="Times New Roman" w:cs="Times New Roman"/>
        </w:rPr>
        <w:t xml:space="preserve"> and increasingly in the UK</w:t>
      </w:r>
      <w:r w:rsidR="004E2EF5" w:rsidRPr="00D50864">
        <w:rPr>
          <w:rStyle w:val="FootnoteReference"/>
          <w:rFonts w:ascii="Times New Roman" w:hAnsi="Times New Roman" w:cs="Times New Roman"/>
        </w:rPr>
        <w:footnoteReference w:id="4"/>
      </w:r>
      <w:r w:rsidR="004E2EF5" w:rsidRPr="00D50864">
        <w:rPr>
          <w:rFonts w:ascii="Times New Roman" w:hAnsi="Times New Roman" w:cs="Times New Roman"/>
        </w:rPr>
        <w:t>, Australia has not embraced the ‘STEM to STEAM’ agenda</w:t>
      </w:r>
      <w:r w:rsidR="00D3064A" w:rsidRPr="00D50864">
        <w:rPr>
          <w:rFonts w:ascii="Times New Roman" w:hAnsi="Times New Roman" w:cs="Times New Roman"/>
        </w:rPr>
        <w:t xml:space="preserve"> </w:t>
      </w:r>
      <w:r w:rsidR="004E2EF5" w:rsidRPr="00D50864">
        <w:rPr>
          <w:rFonts w:ascii="Times New Roman" w:hAnsi="Times New Roman" w:cs="Times New Roman"/>
        </w:rPr>
        <w:t>in its innovation framework</w:t>
      </w:r>
      <w:r w:rsidR="00D3064A" w:rsidRPr="00D50864">
        <w:rPr>
          <w:rFonts w:ascii="Times New Roman" w:hAnsi="Times New Roman" w:cs="Times New Roman"/>
        </w:rPr>
        <w:t>.</w:t>
      </w:r>
    </w:p>
    <w:p w14:paraId="0447883C" w14:textId="0DD49162" w:rsidR="002D4F45" w:rsidRPr="00D50864" w:rsidRDefault="00237604" w:rsidP="003A5528">
      <w:pPr>
        <w:spacing w:after="80"/>
        <w:rPr>
          <w:rFonts w:ascii="Times New Roman" w:hAnsi="Times New Roman" w:cs="Times New Roman"/>
        </w:rPr>
      </w:pPr>
      <w:r w:rsidRPr="00D50864">
        <w:rPr>
          <w:rFonts w:ascii="Times New Roman" w:hAnsi="Times New Roman" w:cs="Times New Roman"/>
        </w:rPr>
        <w:t xml:space="preserve">Further, </w:t>
      </w:r>
      <w:r w:rsidR="00A467AE" w:rsidRPr="00D50864">
        <w:rPr>
          <w:rFonts w:ascii="Times New Roman" w:hAnsi="Times New Roman" w:cs="Times New Roman"/>
        </w:rPr>
        <w:t>t</w:t>
      </w:r>
      <w:r w:rsidR="00B2719A" w:rsidRPr="00D50864">
        <w:rPr>
          <w:rFonts w:ascii="Times New Roman" w:hAnsi="Times New Roman" w:cs="Times New Roman"/>
        </w:rPr>
        <w:t>he blanket exclusion of ‘</w:t>
      </w:r>
      <w:r w:rsidR="003A5528" w:rsidRPr="00D50864">
        <w:rPr>
          <w:rFonts w:ascii="Times New Roman" w:hAnsi="Times New Roman" w:cs="Times New Roman"/>
        </w:rPr>
        <w:t>research</w:t>
      </w:r>
      <w:r w:rsidR="00B2719A" w:rsidRPr="00D50864">
        <w:rPr>
          <w:rFonts w:ascii="Times New Roman" w:hAnsi="Times New Roman" w:cs="Times New Roman"/>
        </w:rPr>
        <w:t xml:space="preserve"> into the arts’</w:t>
      </w:r>
      <w:r w:rsidR="00B2719A" w:rsidRPr="00D50864">
        <w:rPr>
          <w:rStyle w:val="FootnoteReference"/>
          <w:rFonts w:ascii="Times New Roman" w:hAnsi="Times New Roman" w:cs="Times New Roman"/>
        </w:rPr>
        <w:footnoteReference w:id="5"/>
      </w:r>
      <w:r w:rsidR="00B2719A" w:rsidRPr="00D50864">
        <w:rPr>
          <w:rFonts w:ascii="Times New Roman" w:hAnsi="Times New Roman" w:cs="Times New Roman"/>
        </w:rPr>
        <w:t xml:space="preserve"> </w:t>
      </w:r>
      <w:r w:rsidR="00CA784D">
        <w:rPr>
          <w:rFonts w:ascii="Times New Roman" w:hAnsi="Times New Roman" w:cs="Times New Roman"/>
        </w:rPr>
        <w:t>applied by the Department of Industry, Innovation and Science in its R &amp; D tax concession scheme can</w:t>
      </w:r>
      <w:r w:rsidR="003A5528" w:rsidRPr="00D50864">
        <w:rPr>
          <w:rFonts w:ascii="Times New Roman" w:hAnsi="Times New Roman" w:cs="Times New Roman"/>
        </w:rPr>
        <w:t xml:space="preserve"> act as a disincentive to </w:t>
      </w:r>
      <w:r w:rsidR="00CA784D">
        <w:rPr>
          <w:rFonts w:ascii="Times New Roman" w:hAnsi="Times New Roman" w:cs="Times New Roman"/>
        </w:rPr>
        <w:t>Australian companies from</w:t>
      </w:r>
      <w:r w:rsidR="00B2719A" w:rsidRPr="00D50864">
        <w:rPr>
          <w:rFonts w:ascii="Times New Roman" w:hAnsi="Times New Roman" w:cs="Times New Roman"/>
        </w:rPr>
        <w:t xml:space="preserve"> access</w:t>
      </w:r>
      <w:r w:rsidR="00CA784D">
        <w:rPr>
          <w:rFonts w:ascii="Times New Roman" w:hAnsi="Times New Roman" w:cs="Times New Roman"/>
        </w:rPr>
        <w:t>ing</w:t>
      </w:r>
      <w:r w:rsidR="00EF16DD" w:rsidRPr="00D50864">
        <w:rPr>
          <w:rFonts w:ascii="Times New Roman" w:hAnsi="Times New Roman" w:cs="Times New Roman"/>
        </w:rPr>
        <w:t xml:space="preserve"> the type of research that is being use</w:t>
      </w:r>
      <w:r w:rsidRPr="00D50864">
        <w:rPr>
          <w:rFonts w:ascii="Times New Roman" w:hAnsi="Times New Roman" w:cs="Times New Roman"/>
        </w:rPr>
        <w:t>d by international counterparts</w:t>
      </w:r>
      <w:r w:rsidR="00B2719A" w:rsidRPr="00D50864">
        <w:rPr>
          <w:rFonts w:ascii="Times New Roman" w:hAnsi="Times New Roman" w:cs="Times New Roman"/>
        </w:rPr>
        <w:t xml:space="preserve"> </w:t>
      </w:r>
      <w:r w:rsidRPr="00D50864">
        <w:rPr>
          <w:rFonts w:ascii="Times New Roman" w:hAnsi="Times New Roman" w:cs="Times New Roman"/>
        </w:rPr>
        <w:t xml:space="preserve"> and prevents any accurate data capture</w:t>
      </w:r>
      <w:r w:rsidR="00CA784D">
        <w:rPr>
          <w:rFonts w:ascii="Times New Roman" w:hAnsi="Times New Roman" w:cs="Times New Roman"/>
        </w:rPr>
        <w:t xml:space="preserve"> from this data source</w:t>
      </w:r>
      <w:r w:rsidRPr="00D50864">
        <w:rPr>
          <w:rFonts w:ascii="Times New Roman" w:hAnsi="Times New Roman" w:cs="Times New Roman"/>
        </w:rPr>
        <w:t xml:space="preserve"> about the contribution of the cre</w:t>
      </w:r>
      <w:r w:rsidR="00CA784D">
        <w:rPr>
          <w:rFonts w:ascii="Times New Roman" w:hAnsi="Times New Roman" w:cs="Times New Roman"/>
        </w:rPr>
        <w:t>ative arts</w:t>
      </w:r>
      <w:r w:rsidRPr="00D50864">
        <w:rPr>
          <w:rFonts w:ascii="Times New Roman" w:hAnsi="Times New Roman" w:cs="Times New Roman"/>
        </w:rPr>
        <w:t xml:space="preserve">. </w:t>
      </w:r>
    </w:p>
    <w:p w14:paraId="5AD70C43" w14:textId="2EDA2390" w:rsidR="004B6161" w:rsidRPr="00D50864" w:rsidRDefault="00EF16DD" w:rsidP="004B6161">
      <w:pPr>
        <w:rPr>
          <w:rFonts w:ascii="Times New Roman" w:hAnsi="Times New Roman" w:cs="Times New Roman"/>
        </w:rPr>
      </w:pPr>
      <w:r w:rsidRPr="00D50864">
        <w:rPr>
          <w:rFonts w:ascii="Times New Roman" w:hAnsi="Times New Roman" w:cs="Times New Roman"/>
        </w:rPr>
        <w:t>DDCA would welcome</w:t>
      </w:r>
      <w:r w:rsidR="00237604" w:rsidRPr="00D50864">
        <w:rPr>
          <w:rFonts w:ascii="Times New Roman" w:hAnsi="Times New Roman" w:cs="Times New Roman"/>
        </w:rPr>
        <w:t xml:space="preserve"> </w:t>
      </w:r>
      <w:r w:rsidR="00CA784D">
        <w:rPr>
          <w:rFonts w:ascii="Times New Roman" w:hAnsi="Times New Roman" w:cs="Times New Roman"/>
        </w:rPr>
        <w:t xml:space="preserve">any </w:t>
      </w:r>
      <w:bookmarkStart w:id="0" w:name="_GoBack"/>
      <w:bookmarkEnd w:id="0"/>
      <w:r w:rsidR="00237604" w:rsidRPr="00D50864">
        <w:rPr>
          <w:rFonts w:ascii="Times New Roman" w:hAnsi="Times New Roman" w:cs="Times New Roman"/>
        </w:rPr>
        <w:t>opportunities that the development of the impact and engagement system may offer</w:t>
      </w:r>
      <w:r w:rsidRPr="00D50864">
        <w:rPr>
          <w:rFonts w:ascii="Times New Roman" w:hAnsi="Times New Roman" w:cs="Times New Roman"/>
        </w:rPr>
        <w:t xml:space="preserve"> </w:t>
      </w:r>
      <w:r w:rsidR="00237604" w:rsidRPr="00D50864">
        <w:rPr>
          <w:rFonts w:ascii="Times New Roman" w:hAnsi="Times New Roman" w:cs="Times New Roman"/>
        </w:rPr>
        <w:t>to address these</w:t>
      </w:r>
      <w:r w:rsidRPr="00D50864">
        <w:rPr>
          <w:rFonts w:ascii="Times New Roman" w:hAnsi="Times New Roman" w:cs="Times New Roman"/>
        </w:rPr>
        <w:t xml:space="preserve"> oversight</w:t>
      </w:r>
      <w:r w:rsidR="00237604" w:rsidRPr="00D50864">
        <w:rPr>
          <w:rFonts w:ascii="Times New Roman" w:hAnsi="Times New Roman" w:cs="Times New Roman"/>
        </w:rPr>
        <w:t>s</w:t>
      </w:r>
      <w:r w:rsidRPr="00D50864">
        <w:rPr>
          <w:rFonts w:ascii="Times New Roman" w:hAnsi="Times New Roman" w:cs="Times New Roman"/>
        </w:rPr>
        <w:t>.</w:t>
      </w:r>
    </w:p>
    <w:p w14:paraId="06FE4B7F" w14:textId="77777777" w:rsidR="004B6161" w:rsidRPr="00D50864" w:rsidRDefault="004B6161" w:rsidP="004B6161">
      <w:pPr>
        <w:rPr>
          <w:rFonts w:ascii="Times New Roman" w:hAnsi="Times New Roman" w:cs="Times New Roman"/>
        </w:rPr>
      </w:pPr>
    </w:p>
    <w:p w14:paraId="2E6078E3" w14:textId="77777777" w:rsidR="006C4024" w:rsidRPr="00D50864" w:rsidRDefault="006C4024" w:rsidP="00CC774C">
      <w:pPr>
        <w:rPr>
          <w:rFonts w:ascii="Times New Roman" w:hAnsi="Times New Roman" w:cs="Times New Roman"/>
        </w:rPr>
      </w:pPr>
    </w:p>
    <w:sectPr w:rsidR="006C4024" w:rsidRPr="00D50864" w:rsidSect="00A56FBE">
      <w:headerReference w:type="default" r:id="rId9"/>
      <w:footerReference w:type="even" r:id="rId10"/>
      <w:footerReference w:type="default" r:id="rId11"/>
      <w:pgSz w:w="11900" w:h="16840"/>
      <w:pgMar w:top="1134" w:right="1134" w:bottom="1134" w:left="1134"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FB8A3" w14:textId="77777777" w:rsidR="00A45C8F" w:rsidRDefault="00A45C8F">
      <w:pPr>
        <w:spacing w:after="0"/>
      </w:pPr>
      <w:r>
        <w:separator/>
      </w:r>
    </w:p>
  </w:endnote>
  <w:endnote w:type="continuationSeparator" w:id="0">
    <w:p w14:paraId="60293837" w14:textId="77777777" w:rsidR="00A45C8F" w:rsidRDefault="00A45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A303B" w14:textId="77777777" w:rsidR="00A45C8F" w:rsidRDefault="00A45C8F" w:rsidP="00DF1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9308E" w14:textId="77777777" w:rsidR="00A45C8F" w:rsidRDefault="00A45C8F" w:rsidP="003005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88D2" w14:textId="77777777" w:rsidR="00A45C8F" w:rsidRPr="00300528" w:rsidRDefault="00A45C8F" w:rsidP="00DF14E7">
    <w:pPr>
      <w:pStyle w:val="Footer"/>
      <w:framePr w:wrap="around" w:vAnchor="text" w:hAnchor="margin" w:xAlign="right" w:y="1"/>
      <w:rPr>
        <w:rStyle w:val="PageNumber"/>
      </w:rPr>
    </w:pPr>
    <w:r w:rsidRPr="00300528">
      <w:rPr>
        <w:rStyle w:val="PageNumber"/>
        <w:rFonts w:ascii="Verdana" w:hAnsi="Verdana"/>
        <w:sz w:val="16"/>
      </w:rPr>
      <w:fldChar w:fldCharType="begin"/>
    </w:r>
    <w:r w:rsidRPr="00300528">
      <w:rPr>
        <w:rStyle w:val="PageNumber"/>
        <w:rFonts w:ascii="Verdana" w:hAnsi="Verdana"/>
        <w:sz w:val="16"/>
      </w:rPr>
      <w:instrText xml:space="preserve">PAGE  </w:instrText>
    </w:r>
    <w:r w:rsidRPr="00300528">
      <w:rPr>
        <w:rStyle w:val="PageNumber"/>
        <w:rFonts w:ascii="Verdana" w:hAnsi="Verdana"/>
        <w:sz w:val="16"/>
      </w:rPr>
      <w:fldChar w:fldCharType="separate"/>
    </w:r>
    <w:r w:rsidR="00CA784D">
      <w:rPr>
        <w:rStyle w:val="PageNumber"/>
        <w:rFonts w:ascii="Verdana" w:hAnsi="Verdana"/>
        <w:noProof/>
        <w:sz w:val="16"/>
      </w:rPr>
      <w:t>1</w:t>
    </w:r>
    <w:r w:rsidRPr="00300528">
      <w:rPr>
        <w:rStyle w:val="PageNumber"/>
        <w:rFonts w:ascii="Verdana" w:hAnsi="Verdana"/>
        <w:sz w:val="16"/>
      </w:rPr>
      <w:fldChar w:fldCharType="end"/>
    </w:r>
  </w:p>
  <w:p w14:paraId="2973A47A" w14:textId="77777777" w:rsidR="00A45C8F" w:rsidRPr="00300528" w:rsidRDefault="00A45C8F" w:rsidP="00300528">
    <w:pPr>
      <w:pStyle w:val="Footer"/>
      <w:ind w:right="360"/>
      <w:rPr>
        <w:rFonts w:ascii="Verdana" w:hAnsi="Verdan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3986D" w14:textId="77777777" w:rsidR="00A45C8F" w:rsidRDefault="00A45C8F">
      <w:pPr>
        <w:spacing w:after="0"/>
      </w:pPr>
      <w:r>
        <w:separator/>
      </w:r>
    </w:p>
  </w:footnote>
  <w:footnote w:type="continuationSeparator" w:id="0">
    <w:p w14:paraId="2392DEF8" w14:textId="77777777" w:rsidR="00A45C8F" w:rsidRDefault="00A45C8F">
      <w:pPr>
        <w:spacing w:after="0"/>
      </w:pPr>
      <w:r>
        <w:continuationSeparator/>
      </w:r>
    </w:p>
  </w:footnote>
  <w:footnote w:id="1">
    <w:p w14:paraId="3F94977B" w14:textId="77777777" w:rsidR="00A45C8F" w:rsidRPr="00C575C9" w:rsidRDefault="00A45C8F" w:rsidP="002D4F45">
      <w:pPr>
        <w:rPr>
          <w:rFonts w:ascii="Verdana" w:hAnsi="Verdana"/>
          <w:sz w:val="20"/>
        </w:rPr>
      </w:pPr>
      <w:r>
        <w:rPr>
          <w:rStyle w:val="FootnoteReference"/>
        </w:rPr>
        <w:footnoteRef/>
      </w:r>
      <w:r>
        <w:t xml:space="preserve"> </w:t>
      </w:r>
      <w:r w:rsidRPr="0093099C">
        <w:rPr>
          <w:rFonts w:ascii="Times New Roman" w:eastAsia="Times New Roman" w:hAnsi="Times New Roman" w:cs="Times New Roman"/>
          <w:sz w:val="22"/>
          <w:szCs w:val="22"/>
          <w:lang w:val="en-GB" w:eastAsia="en-US"/>
        </w:rPr>
        <w:t xml:space="preserve">HEFCE (2014) Assessment framework and guidance on submissions (updated to include addendum published in January 2012) REF 2014 accessed at </w:t>
      </w:r>
      <w:hyperlink r:id="rId1" w:history="1">
        <w:r w:rsidRPr="0093099C">
          <w:rPr>
            <w:rStyle w:val="Hyperlink"/>
            <w:rFonts w:ascii="Times New Roman" w:hAnsi="Times New Roman" w:cs="Times New Roman"/>
            <w:sz w:val="22"/>
            <w:szCs w:val="22"/>
          </w:rPr>
          <w:t>http://www.ref.ac.uk/media/ref/content/pub/assessmentframeworkandguidanceonsubmissions/GOS%20including%20addendum.pdf</w:t>
        </w:r>
      </w:hyperlink>
    </w:p>
  </w:footnote>
  <w:footnote w:id="2">
    <w:p w14:paraId="6A758DD4" w14:textId="67B213CC" w:rsidR="00A45C8F" w:rsidRPr="00D3064A" w:rsidRDefault="00A45C8F" w:rsidP="00D3064A">
      <w:pPr>
        <w:spacing w:after="0"/>
        <w:rPr>
          <w:sz w:val="22"/>
          <w:szCs w:val="22"/>
          <w:lang w:val="en-US"/>
        </w:rPr>
      </w:pPr>
      <w:r w:rsidRPr="00D3064A">
        <w:rPr>
          <w:rStyle w:val="FootnoteReference"/>
          <w:sz w:val="22"/>
          <w:szCs w:val="22"/>
        </w:rPr>
        <w:footnoteRef/>
      </w:r>
      <w:r w:rsidRPr="00D3064A">
        <w:rPr>
          <w:sz w:val="22"/>
          <w:szCs w:val="22"/>
        </w:rPr>
        <w:t xml:space="preserve"> Research Excellence Framework  (2015) </w:t>
      </w:r>
      <w:r w:rsidRPr="00D3064A">
        <w:rPr>
          <w:sz w:val="22"/>
          <w:szCs w:val="22"/>
          <w:lang w:val="en-US"/>
        </w:rPr>
        <w:t xml:space="preserve">Research Excellence Framework 2014: Overview report by Main Panel D and Sub-panels 27 to 36. Accessed at: </w:t>
      </w:r>
      <w:hyperlink r:id="rId2" w:history="1">
        <w:r w:rsidRPr="00D3064A">
          <w:rPr>
            <w:rStyle w:val="Hyperlink"/>
            <w:sz w:val="22"/>
            <w:szCs w:val="22"/>
            <w:lang w:val="en-US"/>
          </w:rPr>
          <w:t>http://www.ref.ac.uk/media/ref/content/expanel/member/Main%20Panel%20D%20overview%20report.pdf</w:t>
        </w:r>
      </w:hyperlink>
      <w:r w:rsidRPr="00D3064A">
        <w:rPr>
          <w:sz w:val="22"/>
          <w:szCs w:val="22"/>
          <w:lang w:val="en-US"/>
        </w:rPr>
        <w:t xml:space="preserve"> </w:t>
      </w:r>
    </w:p>
  </w:footnote>
  <w:footnote w:id="3">
    <w:p w14:paraId="2EFA0A5C" w14:textId="697501D3" w:rsidR="00A45C8F" w:rsidRPr="00D3064A" w:rsidRDefault="00A45C8F" w:rsidP="00D3064A">
      <w:pPr>
        <w:pStyle w:val="FootnoteText"/>
        <w:rPr>
          <w:sz w:val="22"/>
          <w:szCs w:val="22"/>
          <w:lang w:val="en-US"/>
        </w:rPr>
      </w:pPr>
      <w:r w:rsidRPr="00D3064A">
        <w:rPr>
          <w:rStyle w:val="FootnoteReference"/>
          <w:sz w:val="22"/>
          <w:szCs w:val="22"/>
        </w:rPr>
        <w:footnoteRef/>
      </w:r>
      <w:r w:rsidRPr="00D3064A">
        <w:rPr>
          <w:sz w:val="22"/>
          <w:szCs w:val="22"/>
        </w:rPr>
        <w:t xml:space="preserve"> </w:t>
      </w:r>
      <w:r w:rsidRPr="00D3064A">
        <w:rPr>
          <w:rFonts w:cs="Times New Roman"/>
          <w:sz w:val="22"/>
          <w:szCs w:val="22"/>
        </w:rPr>
        <w:t>US congress (2013) H. RES. 51  http://www.gpo.gov/fdsys/pkg/BILLS-113hres51ih/pdf/BILLS-113hres51ih.pdf</w:t>
      </w:r>
    </w:p>
  </w:footnote>
  <w:footnote w:id="4">
    <w:p w14:paraId="496C409D" w14:textId="2A1D8518" w:rsidR="00A45C8F" w:rsidRPr="00D3064A" w:rsidRDefault="00A45C8F" w:rsidP="00D3064A">
      <w:pPr>
        <w:pStyle w:val="FootnoteText"/>
        <w:rPr>
          <w:sz w:val="22"/>
          <w:szCs w:val="22"/>
          <w:lang w:val="en-GB"/>
        </w:rPr>
      </w:pPr>
      <w:r w:rsidRPr="00D3064A">
        <w:rPr>
          <w:rStyle w:val="FootnoteReference"/>
          <w:sz w:val="22"/>
          <w:szCs w:val="22"/>
        </w:rPr>
        <w:footnoteRef/>
      </w:r>
      <w:r w:rsidRPr="00D3064A">
        <w:rPr>
          <w:sz w:val="22"/>
          <w:szCs w:val="22"/>
        </w:rPr>
        <w:t xml:space="preserve"> Arts Council (2016) </w:t>
      </w:r>
      <w:r w:rsidRPr="00D3064A">
        <w:rPr>
          <w:sz w:val="22"/>
          <w:szCs w:val="22"/>
          <w:lang w:val="en-GB"/>
        </w:rPr>
        <w:t xml:space="preserve">£1 million Creative Local Growth funding for the Midlands. Accessed at: </w:t>
      </w:r>
      <w:r w:rsidRPr="00D3064A">
        <w:rPr>
          <w:sz w:val="22"/>
          <w:szCs w:val="22"/>
        </w:rPr>
        <w:t xml:space="preserve"> http://www.artscouncil.org.uk/%C2%A31-million-creative-local-growth-funding-midlands</w:t>
      </w:r>
    </w:p>
  </w:footnote>
  <w:footnote w:id="5">
    <w:p w14:paraId="2CC93B27" w14:textId="7A919190" w:rsidR="00A45C8F" w:rsidRPr="00B2719A" w:rsidRDefault="00A45C8F" w:rsidP="00D3064A">
      <w:pPr>
        <w:pStyle w:val="FootnoteText"/>
        <w:rPr>
          <w:lang w:val="en-US"/>
        </w:rPr>
      </w:pPr>
      <w:r w:rsidRPr="00D3064A">
        <w:rPr>
          <w:rStyle w:val="FootnoteReference"/>
          <w:sz w:val="22"/>
          <w:szCs w:val="22"/>
        </w:rPr>
        <w:footnoteRef/>
      </w:r>
      <w:r w:rsidRPr="00D3064A">
        <w:rPr>
          <w:sz w:val="22"/>
          <w:szCs w:val="22"/>
        </w:rPr>
        <w:t xml:space="preserve"> Department of Industry, Innovation and Science (2016) The R &amp; D Tax Incentive Snapshot. Step #: Is my Work Eligible. Accessed at: http://www.randdsnapshot.business.gov.au/Pages/Is-My-Work-Eligible.aspx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7AD2" w14:textId="2C8E1909" w:rsidR="00A45C8F" w:rsidRPr="00A2088F" w:rsidRDefault="00A45C8F" w:rsidP="00A2088F">
    <w:pPr>
      <w:pStyle w:val="Header"/>
      <w:jc w:val="right"/>
      <w:rPr>
        <w:rFonts w:ascii="Verdana" w:hAnsi="Verdana"/>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14E2E"/>
    <w:multiLevelType w:val="hybridMultilevel"/>
    <w:tmpl w:val="09CE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825D0"/>
    <w:multiLevelType w:val="hybridMultilevel"/>
    <w:tmpl w:val="CB56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462196"/>
    <w:multiLevelType w:val="hybridMultilevel"/>
    <w:tmpl w:val="41AA8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191518"/>
    <w:multiLevelType w:val="hybridMultilevel"/>
    <w:tmpl w:val="01C2A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191366"/>
    <w:multiLevelType w:val="hybridMultilevel"/>
    <w:tmpl w:val="CC80F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D4"/>
    <w:rsid w:val="00013A7D"/>
    <w:rsid w:val="00053612"/>
    <w:rsid w:val="000D51EE"/>
    <w:rsid w:val="001C0C9D"/>
    <w:rsid w:val="001D2261"/>
    <w:rsid w:val="00237604"/>
    <w:rsid w:val="002A03B6"/>
    <w:rsid w:val="002C174E"/>
    <w:rsid w:val="002D4F45"/>
    <w:rsid w:val="00300528"/>
    <w:rsid w:val="003604B1"/>
    <w:rsid w:val="003A4406"/>
    <w:rsid w:val="003A5528"/>
    <w:rsid w:val="003B2CC7"/>
    <w:rsid w:val="003B536A"/>
    <w:rsid w:val="003F6436"/>
    <w:rsid w:val="00413A72"/>
    <w:rsid w:val="004B6161"/>
    <w:rsid w:val="004E2EF5"/>
    <w:rsid w:val="004F5AEF"/>
    <w:rsid w:val="005261CF"/>
    <w:rsid w:val="006C4024"/>
    <w:rsid w:val="006D1764"/>
    <w:rsid w:val="006D67DC"/>
    <w:rsid w:val="006E04AD"/>
    <w:rsid w:val="00702D9D"/>
    <w:rsid w:val="00706BEB"/>
    <w:rsid w:val="007377E4"/>
    <w:rsid w:val="00741056"/>
    <w:rsid w:val="00781F9A"/>
    <w:rsid w:val="007B54B3"/>
    <w:rsid w:val="007C016D"/>
    <w:rsid w:val="008014B9"/>
    <w:rsid w:val="008157A9"/>
    <w:rsid w:val="00821ABB"/>
    <w:rsid w:val="008329E3"/>
    <w:rsid w:val="00873035"/>
    <w:rsid w:val="0093099C"/>
    <w:rsid w:val="00965A2E"/>
    <w:rsid w:val="0096703A"/>
    <w:rsid w:val="00A2088F"/>
    <w:rsid w:val="00A31EF1"/>
    <w:rsid w:val="00A45C8F"/>
    <w:rsid w:val="00A467AE"/>
    <w:rsid w:val="00A56FBE"/>
    <w:rsid w:val="00AA14AB"/>
    <w:rsid w:val="00AC4699"/>
    <w:rsid w:val="00AF46BE"/>
    <w:rsid w:val="00B2719A"/>
    <w:rsid w:val="00B9246B"/>
    <w:rsid w:val="00BB4542"/>
    <w:rsid w:val="00C73907"/>
    <w:rsid w:val="00CA784D"/>
    <w:rsid w:val="00CC774C"/>
    <w:rsid w:val="00CF2482"/>
    <w:rsid w:val="00D057DB"/>
    <w:rsid w:val="00D3064A"/>
    <w:rsid w:val="00D50864"/>
    <w:rsid w:val="00DF14E7"/>
    <w:rsid w:val="00E84923"/>
    <w:rsid w:val="00EB65C7"/>
    <w:rsid w:val="00ED08EF"/>
    <w:rsid w:val="00ED3425"/>
    <w:rsid w:val="00EF16DD"/>
    <w:rsid w:val="00F020F5"/>
    <w:rsid w:val="00F04ED4"/>
    <w:rsid w:val="00FB3D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8BF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D4"/>
    <w:rPr>
      <w:sz w:val="24"/>
      <w:szCs w:val="24"/>
      <w:lang w:val="en-AU"/>
    </w:rPr>
  </w:style>
  <w:style w:type="paragraph" w:styleId="Heading1">
    <w:name w:val="heading 1"/>
    <w:basedOn w:val="Normal"/>
    <w:next w:val="Normal"/>
    <w:link w:val="Heading1Char"/>
    <w:uiPriority w:val="9"/>
    <w:qFormat/>
    <w:rsid w:val="008157A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8F"/>
    <w:pPr>
      <w:tabs>
        <w:tab w:val="center" w:pos="4320"/>
        <w:tab w:val="right" w:pos="8640"/>
      </w:tabs>
      <w:spacing w:after="0"/>
    </w:pPr>
  </w:style>
  <w:style w:type="character" w:customStyle="1" w:styleId="HeaderChar">
    <w:name w:val="Header Char"/>
    <w:basedOn w:val="DefaultParagraphFont"/>
    <w:link w:val="Header"/>
    <w:uiPriority w:val="99"/>
    <w:rsid w:val="00A2088F"/>
    <w:rPr>
      <w:sz w:val="24"/>
      <w:szCs w:val="24"/>
      <w:lang w:val="en-AU"/>
    </w:rPr>
  </w:style>
  <w:style w:type="paragraph" w:styleId="Footer">
    <w:name w:val="footer"/>
    <w:basedOn w:val="Normal"/>
    <w:link w:val="FooterChar"/>
    <w:uiPriority w:val="99"/>
    <w:unhideWhenUsed/>
    <w:rsid w:val="00A2088F"/>
    <w:pPr>
      <w:tabs>
        <w:tab w:val="center" w:pos="4320"/>
        <w:tab w:val="right" w:pos="8640"/>
      </w:tabs>
      <w:spacing w:after="0"/>
    </w:pPr>
  </w:style>
  <w:style w:type="character" w:customStyle="1" w:styleId="FooterChar">
    <w:name w:val="Footer Char"/>
    <w:basedOn w:val="DefaultParagraphFont"/>
    <w:link w:val="Footer"/>
    <w:uiPriority w:val="99"/>
    <w:rsid w:val="00A2088F"/>
    <w:rPr>
      <w:sz w:val="24"/>
      <w:szCs w:val="24"/>
      <w:lang w:val="en-AU"/>
    </w:rPr>
  </w:style>
  <w:style w:type="character" w:styleId="PageNumber">
    <w:name w:val="page number"/>
    <w:basedOn w:val="DefaultParagraphFont"/>
    <w:uiPriority w:val="99"/>
    <w:semiHidden/>
    <w:unhideWhenUsed/>
    <w:rsid w:val="00300528"/>
  </w:style>
  <w:style w:type="character" w:styleId="EndnoteReference">
    <w:name w:val="endnote reference"/>
    <w:uiPriority w:val="99"/>
    <w:unhideWhenUsed/>
    <w:rsid w:val="00AC4699"/>
    <w:rPr>
      <w:vertAlign w:val="superscript"/>
    </w:rPr>
  </w:style>
  <w:style w:type="paragraph" w:styleId="EndnoteText">
    <w:name w:val="endnote text"/>
    <w:basedOn w:val="Normal"/>
    <w:link w:val="EndnoteTextChar"/>
    <w:uiPriority w:val="99"/>
    <w:unhideWhenUsed/>
    <w:rsid w:val="00AC4699"/>
    <w:rPr>
      <w:rFonts w:ascii="Cambria" w:eastAsia="Cambria" w:hAnsi="Cambria" w:cs="Times New Roman"/>
      <w:lang w:eastAsia="en-US"/>
    </w:rPr>
  </w:style>
  <w:style w:type="character" w:customStyle="1" w:styleId="EndnoteTextChar">
    <w:name w:val="Endnote Text Char"/>
    <w:basedOn w:val="DefaultParagraphFont"/>
    <w:link w:val="EndnoteText"/>
    <w:uiPriority w:val="99"/>
    <w:rsid w:val="00AC4699"/>
    <w:rPr>
      <w:rFonts w:ascii="Cambria" w:eastAsia="Cambria" w:hAnsi="Cambria" w:cs="Times New Roman"/>
      <w:sz w:val="24"/>
      <w:szCs w:val="24"/>
      <w:lang w:val="en-AU" w:eastAsia="en-US"/>
    </w:rPr>
  </w:style>
  <w:style w:type="paragraph" w:styleId="FootnoteText">
    <w:name w:val="footnote text"/>
    <w:basedOn w:val="Normal"/>
    <w:link w:val="FootnoteTextChar"/>
    <w:uiPriority w:val="99"/>
    <w:unhideWhenUsed/>
    <w:rsid w:val="00D057DB"/>
    <w:pPr>
      <w:spacing w:after="0"/>
    </w:pPr>
  </w:style>
  <w:style w:type="character" w:customStyle="1" w:styleId="FootnoteTextChar">
    <w:name w:val="Footnote Text Char"/>
    <w:basedOn w:val="DefaultParagraphFont"/>
    <w:link w:val="FootnoteText"/>
    <w:uiPriority w:val="99"/>
    <w:rsid w:val="00D057DB"/>
    <w:rPr>
      <w:sz w:val="24"/>
      <w:szCs w:val="24"/>
      <w:lang w:val="en-AU"/>
    </w:rPr>
  </w:style>
  <w:style w:type="character" w:styleId="FootnoteReference">
    <w:name w:val="footnote reference"/>
    <w:basedOn w:val="DefaultParagraphFont"/>
    <w:uiPriority w:val="99"/>
    <w:unhideWhenUsed/>
    <w:rsid w:val="00D057DB"/>
    <w:rPr>
      <w:vertAlign w:val="superscript"/>
    </w:rPr>
  </w:style>
  <w:style w:type="paragraph" w:styleId="ListParagraph">
    <w:name w:val="List Paragraph"/>
    <w:basedOn w:val="Normal"/>
    <w:uiPriority w:val="34"/>
    <w:qFormat/>
    <w:rsid w:val="00D057DB"/>
    <w:pPr>
      <w:ind w:left="720"/>
      <w:contextualSpacing/>
    </w:pPr>
  </w:style>
  <w:style w:type="character" w:styleId="Hyperlink">
    <w:name w:val="Hyperlink"/>
    <w:basedOn w:val="DefaultParagraphFont"/>
    <w:uiPriority w:val="99"/>
    <w:unhideWhenUsed/>
    <w:rsid w:val="002D4F45"/>
    <w:rPr>
      <w:color w:val="0000FF" w:themeColor="hyperlink"/>
      <w:u w:val="single"/>
    </w:rPr>
  </w:style>
  <w:style w:type="character" w:customStyle="1" w:styleId="Heading1Char">
    <w:name w:val="Heading 1 Char"/>
    <w:basedOn w:val="DefaultParagraphFont"/>
    <w:link w:val="Heading1"/>
    <w:uiPriority w:val="9"/>
    <w:rsid w:val="008157A9"/>
    <w:rPr>
      <w:rFonts w:asciiTheme="majorHAnsi" w:eastAsiaTheme="majorEastAsia" w:hAnsiTheme="majorHAnsi" w:cstheme="majorBidi"/>
      <w:b/>
      <w:bCs/>
      <w:color w:val="345A8A" w:themeColor="accent1" w:themeShade="B5"/>
      <w:sz w:val="32"/>
      <w:szCs w:val="3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D4"/>
    <w:rPr>
      <w:sz w:val="24"/>
      <w:szCs w:val="24"/>
      <w:lang w:val="en-AU"/>
    </w:rPr>
  </w:style>
  <w:style w:type="paragraph" w:styleId="Heading1">
    <w:name w:val="heading 1"/>
    <w:basedOn w:val="Normal"/>
    <w:next w:val="Normal"/>
    <w:link w:val="Heading1Char"/>
    <w:uiPriority w:val="9"/>
    <w:qFormat/>
    <w:rsid w:val="008157A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8F"/>
    <w:pPr>
      <w:tabs>
        <w:tab w:val="center" w:pos="4320"/>
        <w:tab w:val="right" w:pos="8640"/>
      </w:tabs>
      <w:spacing w:after="0"/>
    </w:pPr>
  </w:style>
  <w:style w:type="character" w:customStyle="1" w:styleId="HeaderChar">
    <w:name w:val="Header Char"/>
    <w:basedOn w:val="DefaultParagraphFont"/>
    <w:link w:val="Header"/>
    <w:uiPriority w:val="99"/>
    <w:rsid w:val="00A2088F"/>
    <w:rPr>
      <w:sz w:val="24"/>
      <w:szCs w:val="24"/>
      <w:lang w:val="en-AU"/>
    </w:rPr>
  </w:style>
  <w:style w:type="paragraph" w:styleId="Footer">
    <w:name w:val="footer"/>
    <w:basedOn w:val="Normal"/>
    <w:link w:val="FooterChar"/>
    <w:uiPriority w:val="99"/>
    <w:unhideWhenUsed/>
    <w:rsid w:val="00A2088F"/>
    <w:pPr>
      <w:tabs>
        <w:tab w:val="center" w:pos="4320"/>
        <w:tab w:val="right" w:pos="8640"/>
      </w:tabs>
      <w:spacing w:after="0"/>
    </w:pPr>
  </w:style>
  <w:style w:type="character" w:customStyle="1" w:styleId="FooterChar">
    <w:name w:val="Footer Char"/>
    <w:basedOn w:val="DefaultParagraphFont"/>
    <w:link w:val="Footer"/>
    <w:uiPriority w:val="99"/>
    <w:rsid w:val="00A2088F"/>
    <w:rPr>
      <w:sz w:val="24"/>
      <w:szCs w:val="24"/>
      <w:lang w:val="en-AU"/>
    </w:rPr>
  </w:style>
  <w:style w:type="character" w:styleId="PageNumber">
    <w:name w:val="page number"/>
    <w:basedOn w:val="DefaultParagraphFont"/>
    <w:uiPriority w:val="99"/>
    <w:semiHidden/>
    <w:unhideWhenUsed/>
    <w:rsid w:val="00300528"/>
  </w:style>
  <w:style w:type="character" w:styleId="EndnoteReference">
    <w:name w:val="endnote reference"/>
    <w:uiPriority w:val="99"/>
    <w:unhideWhenUsed/>
    <w:rsid w:val="00AC4699"/>
    <w:rPr>
      <w:vertAlign w:val="superscript"/>
    </w:rPr>
  </w:style>
  <w:style w:type="paragraph" w:styleId="EndnoteText">
    <w:name w:val="endnote text"/>
    <w:basedOn w:val="Normal"/>
    <w:link w:val="EndnoteTextChar"/>
    <w:uiPriority w:val="99"/>
    <w:unhideWhenUsed/>
    <w:rsid w:val="00AC4699"/>
    <w:rPr>
      <w:rFonts w:ascii="Cambria" w:eastAsia="Cambria" w:hAnsi="Cambria" w:cs="Times New Roman"/>
      <w:lang w:eastAsia="en-US"/>
    </w:rPr>
  </w:style>
  <w:style w:type="character" w:customStyle="1" w:styleId="EndnoteTextChar">
    <w:name w:val="Endnote Text Char"/>
    <w:basedOn w:val="DefaultParagraphFont"/>
    <w:link w:val="EndnoteText"/>
    <w:uiPriority w:val="99"/>
    <w:rsid w:val="00AC4699"/>
    <w:rPr>
      <w:rFonts w:ascii="Cambria" w:eastAsia="Cambria" w:hAnsi="Cambria" w:cs="Times New Roman"/>
      <w:sz w:val="24"/>
      <w:szCs w:val="24"/>
      <w:lang w:val="en-AU" w:eastAsia="en-US"/>
    </w:rPr>
  </w:style>
  <w:style w:type="paragraph" w:styleId="FootnoteText">
    <w:name w:val="footnote text"/>
    <w:basedOn w:val="Normal"/>
    <w:link w:val="FootnoteTextChar"/>
    <w:uiPriority w:val="99"/>
    <w:unhideWhenUsed/>
    <w:rsid w:val="00D057DB"/>
    <w:pPr>
      <w:spacing w:after="0"/>
    </w:pPr>
  </w:style>
  <w:style w:type="character" w:customStyle="1" w:styleId="FootnoteTextChar">
    <w:name w:val="Footnote Text Char"/>
    <w:basedOn w:val="DefaultParagraphFont"/>
    <w:link w:val="FootnoteText"/>
    <w:uiPriority w:val="99"/>
    <w:rsid w:val="00D057DB"/>
    <w:rPr>
      <w:sz w:val="24"/>
      <w:szCs w:val="24"/>
      <w:lang w:val="en-AU"/>
    </w:rPr>
  </w:style>
  <w:style w:type="character" w:styleId="FootnoteReference">
    <w:name w:val="footnote reference"/>
    <w:basedOn w:val="DefaultParagraphFont"/>
    <w:uiPriority w:val="99"/>
    <w:unhideWhenUsed/>
    <w:rsid w:val="00D057DB"/>
    <w:rPr>
      <w:vertAlign w:val="superscript"/>
    </w:rPr>
  </w:style>
  <w:style w:type="paragraph" w:styleId="ListParagraph">
    <w:name w:val="List Paragraph"/>
    <w:basedOn w:val="Normal"/>
    <w:uiPriority w:val="34"/>
    <w:qFormat/>
    <w:rsid w:val="00D057DB"/>
    <w:pPr>
      <w:ind w:left="720"/>
      <w:contextualSpacing/>
    </w:pPr>
  </w:style>
  <w:style w:type="character" w:styleId="Hyperlink">
    <w:name w:val="Hyperlink"/>
    <w:basedOn w:val="DefaultParagraphFont"/>
    <w:uiPriority w:val="99"/>
    <w:unhideWhenUsed/>
    <w:rsid w:val="002D4F45"/>
    <w:rPr>
      <w:color w:val="0000FF" w:themeColor="hyperlink"/>
      <w:u w:val="single"/>
    </w:rPr>
  </w:style>
  <w:style w:type="character" w:customStyle="1" w:styleId="Heading1Char">
    <w:name w:val="Heading 1 Char"/>
    <w:basedOn w:val="DefaultParagraphFont"/>
    <w:link w:val="Heading1"/>
    <w:uiPriority w:val="9"/>
    <w:rsid w:val="008157A9"/>
    <w:rPr>
      <w:rFonts w:asciiTheme="majorHAnsi" w:eastAsiaTheme="majorEastAsia" w:hAnsiTheme="majorHAnsi" w:cstheme="majorBidi"/>
      <w:b/>
      <w:bCs/>
      <w:color w:val="345A8A" w:themeColor="accent1" w:themeShade="B5"/>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3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f.ac.uk/media/ref/content/pub/assessmentframeworkandguidanceonsubmissions/GOS%20including%20addendum.pdf" TargetMode="External"/><Relationship Id="rId2" Type="http://schemas.openxmlformats.org/officeDocument/2006/relationships/hyperlink" Target="http://www.ref.ac.uk/media/ref/content/expanel/member/Main%20Panel%20D%20overview%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C477-5937-0B44-B56E-651CDDB6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2981</Words>
  <Characters>16995</Characters>
  <Application>Microsoft Macintosh Word</Application>
  <DocSecurity>0</DocSecurity>
  <Lines>141</Lines>
  <Paragraphs>39</Paragraphs>
  <ScaleCrop>false</ScaleCrop>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Wilson</dc:creator>
  <cp:keywords/>
  <dc:description/>
  <cp:lastModifiedBy>anon Wilson</cp:lastModifiedBy>
  <cp:revision>4</cp:revision>
  <cp:lastPrinted>2016-06-23T22:47:00Z</cp:lastPrinted>
  <dcterms:created xsi:type="dcterms:W3CDTF">2016-06-23T22:46:00Z</dcterms:created>
  <dcterms:modified xsi:type="dcterms:W3CDTF">2016-06-23T23:42:00Z</dcterms:modified>
</cp:coreProperties>
</file>